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78" w:rsidRPr="00295454" w:rsidRDefault="00783378" w:rsidP="00783378">
      <w:pPr>
        <w:jc w:val="center"/>
        <w:rPr>
          <w:rFonts w:ascii="Times New Roman" w:hAnsi="Times New Roman" w:cs="Times New Roman"/>
          <w:b/>
          <w:caps/>
          <w:spacing w:val="48"/>
          <w:sz w:val="40"/>
          <w:szCs w:val="40"/>
        </w:rPr>
      </w:pPr>
      <w:r w:rsidRPr="00295454">
        <w:rPr>
          <w:rFonts w:ascii="Times New Roman" w:hAnsi="Times New Roman" w:cs="Times New Roman"/>
          <w:b/>
          <w:caps/>
          <w:spacing w:val="48"/>
          <w:sz w:val="40"/>
          <w:szCs w:val="40"/>
        </w:rPr>
        <w:t>Požárně bezpečnostní řešení stavby</w:t>
      </w:r>
    </w:p>
    <w:p w:rsidR="00783378" w:rsidRDefault="00783378" w:rsidP="00783378">
      <w:pPr>
        <w:jc w:val="center"/>
        <w:rPr>
          <w:rFonts w:ascii="Times New Roman" w:hAnsi="Times New Roman" w:cs="Times New Roman"/>
          <w:b/>
          <w:caps/>
          <w:spacing w:val="48"/>
          <w:sz w:val="32"/>
          <w:szCs w:val="32"/>
        </w:rPr>
      </w:pPr>
    </w:p>
    <w:p w:rsidR="00783378" w:rsidRDefault="00783378" w:rsidP="00783378">
      <w:pPr>
        <w:jc w:val="center"/>
        <w:rPr>
          <w:rFonts w:ascii="Times New Roman" w:hAnsi="Times New Roman" w:cs="Times New Roman"/>
          <w:b/>
          <w:caps/>
          <w:spacing w:val="48"/>
          <w:sz w:val="32"/>
          <w:szCs w:val="32"/>
        </w:rPr>
      </w:pPr>
    </w:p>
    <w:p w:rsidR="00783378" w:rsidRDefault="00783378" w:rsidP="00783378">
      <w:pPr>
        <w:jc w:val="center"/>
        <w:rPr>
          <w:rFonts w:ascii="Times New Roman" w:hAnsi="Times New Roman" w:cs="Times New Roman"/>
          <w:b/>
          <w:caps/>
          <w:spacing w:val="48"/>
          <w:sz w:val="32"/>
          <w:szCs w:val="32"/>
        </w:rPr>
      </w:pPr>
      <w:r>
        <w:rPr>
          <w:rFonts w:ascii="Times New Roman" w:hAnsi="Times New Roman" w:cs="Times New Roman"/>
          <w:b/>
          <w:caps/>
          <w:spacing w:val="48"/>
          <w:sz w:val="32"/>
          <w:szCs w:val="32"/>
        </w:rPr>
        <w:t>Liberec – zastřešení části hospodářského dvora na pozemku p.č. 1834/2 v kú liberec</w:t>
      </w:r>
    </w:p>
    <w:p w:rsidR="00783378" w:rsidRDefault="00783378" w:rsidP="00783378">
      <w:pPr>
        <w:rPr>
          <w:rFonts w:ascii="Times New Roman" w:hAnsi="Times New Roman" w:cs="Times New Roman"/>
          <w:b/>
          <w:caps/>
          <w:spacing w:val="48"/>
          <w:sz w:val="32"/>
          <w:szCs w:val="32"/>
        </w:rPr>
      </w:pPr>
    </w:p>
    <w:p w:rsidR="00783378" w:rsidRDefault="00783378" w:rsidP="00783378">
      <w:pPr>
        <w:tabs>
          <w:tab w:val="left" w:pos="1134"/>
        </w:tabs>
        <w:spacing w:after="0"/>
        <w:rPr>
          <w:sz w:val="24"/>
        </w:rPr>
      </w:pPr>
      <w:r w:rsidRPr="001E37F7">
        <w:rPr>
          <w:rFonts w:ascii="Times New Roman" w:hAnsi="Times New Roman" w:cs="Times New Roman"/>
          <w:b/>
          <w:sz w:val="24"/>
          <w:szCs w:val="24"/>
        </w:rPr>
        <w:t>Investor: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sz w:val="24"/>
        </w:rPr>
        <w:t>Česká republika – Vězeňská služba České republiky se sídlem Soudní</w:t>
      </w:r>
    </w:p>
    <w:p w:rsidR="00783378" w:rsidRDefault="00783378" w:rsidP="00783378">
      <w:pPr>
        <w:tabs>
          <w:tab w:val="left" w:pos="1134"/>
        </w:tabs>
        <w:rPr>
          <w:sz w:val="24"/>
        </w:rPr>
      </w:pPr>
      <w:r>
        <w:rPr>
          <w:sz w:val="24"/>
        </w:rPr>
        <w:tab/>
        <w:t>1672/1a, 140 67 Praha 4</w:t>
      </w:r>
    </w:p>
    <w:p w:rsidR="00783378" w:rsidRDefault="00783378" w:rsidP="00783378">
      <w:pPr>
        <w:rPr>
          <w:rFonts w:ascii="Times New Roman" w:hAnsi="Times New Roman" w:cs="Times New Roman"/>
          <w:b/>
          <w:caps/>
          <w:spacing w:val="48"/>
          <w:sz w:val="40"/>
          <w:szCs w:val="36"/>
        </w:rPr>
      </w:pPr>
    </w:p>
    <w:p w:rsidR="00783378" w:rsidRDefault="00783378" w:rsidP="00783378">
      <w:pPr>
        <w:jc w:val="center"/>
        <w:rPr>
          <w:sz w:val="24"/>
        </w:rPr>
      </w:pPr>
    </w:p>
    <w:p w:rsidR="00783378" w:rsidRDefault="00783378" w:rsidP="00783378">
      <w:pPr>
        <w:jc w:val="center"/>
        <w:rPr>
          <w:rFonts w:ascii="Times New Roman" w:hAnsi="Times New Roman" w:cs="Times New Roman"/>
          <w:b/>
          <w:caps/>
          <w:spacing w:val="48"/>
          <w:sz w:val="40"/>
          <w:szCs w:val="36"/>
        </w:rPr>
      </w:pPr>
    </w:p>
    <w:p w:rsidR="00783378" w:rsidRDefault="00783378" w:rsidP="00783378">
      <w:pPr>
        <w:rPr>
          <w:b/>
          <w:bCs/>
        </w:rPr>
      </w:pPr>
    </w:p>
    <w:p w:rsidR="00783378" w:rsidRPr="001E37F7" w:rsidRDefault="00783378" w:rsidP="00783378">
      <w:pPr>
        <w:jc w:val="center"/>
        <w:rPr>
          <w:rFonts w:ascii="Times New Roman" w:hAnsi="Times New Roman" w:cs="Times New Roman"/>
        </w:rPr>
      </w:pPr>
      <w:r w:rsidRPr="001E37F7">
        <w:rPr>
          <w:rFonts w:ascii="Times New Roman" w:hAnsi="Times New Roman" w:cs="Times New Roman"/>
        </w:rPr>
        <w:t>zpracováno dle § 41 vyhlášky č. 246/2001 Sb., o stanovení podmínek požární bezpečnosti a výkonu státního požárního dozoru (vyhláška o požární prevenci)</w:t>
      </w: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rPr>
          <w:b/>
          <w:bCs/>
        </w:rPr>
      </w:pPr>
    </w:p>
    <w:p w:rsidR="00783378" w:rsidRDefault="00783378" w:rsidP="00783378">
      <w:pPr>
        <w:pStyle w:val="Standard"/>
        <w:rPr>
          <w:rFonts w:asciiTheme="minorHAnsi" w:eastAsiaTheme="minorEastAsia" w:hAnsiTheme="minorHAnsi" w:cstheme="minorBidi"/>
          <w:b/>
          <w:bCs/>
          <w:kern w:val="0"/>
          <w:sz w:val="22"/>
          <w:szCs w:val="22"/>
          <w:lang w:eastAsia="ja-JP"/>
        </w:rPr>
      </w:pPr>
    </w:p>
    <w:p w:rsidR="00783378" w:rsidRDefault="00783378" w:rsidP="00783378">
      <w:pPr>
        <w:pStyle w:val="Standard"/>
        <w:rPr>
          <w:rFonts w:asciiTheme="minorHAnsi" w:eastAsiaTheme="minorEastAsia" w:hAnsiTheme="minorHAnsi" w:cstheme="minorBidi"/>
          <w:b/>
          <w:bCs/>
          <w:kern w:val="0"/>
          <w:sz w:val="22"/>
          <w:szCs w:val="22"/>
          <w:lang w:eastAsia="ja-JP"/>
        </w:rPr>
      </w:pPr>
    </w:p>
    <w:p w:rsidR="00783378" w:rsidRDefault="00783378" w:rsidP="00783378">
      <w:pPr>
        <w:pStyle w:val="Standard"/>
      </w:pPr>
      <w:r>
        <w:t>Ve Frýdlantu dne: 17.12. 2016</w:t>
      </w:r>
    </w:p>
    <w:p w:rsidR="00783378" w:rsidRDefault="00783378" w:rsidP="00783378">
      <w:pPr>
        <w:pStyle w:val="Standard"/>
      </w:pPr>
    </w:p>
    <w:p w:rsidR="00783378" w:rsidRDefault="00783378" w:rsidP="00783378">
      <w:pPr>
        <w:pStyle w:val="Standard"/>
      </w:pPr>
      <w:r>
        <w:t>Vypracoval: Ing. Michal Scheidl</w:t>
      </w:r>
    </w:p>
    <w:p w:rsidR="00783378" w:rsidRDefault="00783378" w:rsidP="00783378"/>
    <w:sdt>
      <w:sdtPr>
        <w:rPr>
          <w:rFonts w:eastAsiaTheme="minorEastAsia" w:cstheme="minorBidi"/>
          <w:b w:val="0"/>
          <w:bCs w:val="0"/>
          <w:sz w:val="22"/>
          <w:szCs w:val="22"/>
          <w:lang w:eastAsia="ja-JP"/>
        </w:rPr>
        <w:id w:val="379752045"/>
        <w:docPartObj>
          <w:docPartGallery w:val="Table of Contents"/>
          <w:docPartUnique/>
        </w:docPartObj>
      </w:sdtPr>
      <w:sdtEndPr>
        <w:rPr>
          <w:lang w:eastAsia="cs-CZ"/>
        </w:rPr>
      </w:sdtEndPr>
      <w:sdtContent>
        <w:p w:rsidR="00552180" w:rsidRPr="00161E3D" w:rsidRDefault="00552180" w:rsidP="00334CB4">
          <w:pPr>
            <w:pStyle w:val="Nadpisobsahu"/>
            <w:tabs>
              <w:tab w:val="left" w:pos="1766"/>
            </w:tabs>
          </w:pPr>
          <w:r w:rsidRPr="00161E3D">
            <w:t>Obsah</w:t>
          </w:r>
          <w:r w:rsidR="00334CB4" w:rsidRPr="00161E3D">
            <w:tab/>
          </w:r>
        </w:p>
        <w:p w:rsidR="00251A09" w:rsidRDefault="00E01CE7">
          <w:pPr>
            <w:pStyle w:val="Obsah1"/>
            <w:rPr>
              <w:noProof/>
            </w:rPr>
          </w:pPr>
          <w:r w:rsidRPr="00161E3D">
            <w:fldChar w:fldCharType="begin"/>
          </w:r>
          <w:r w:rsidR="00552180" w:rsidRPr="00161E3D">
            <w:instrText xml:space="preserve"> TOC \o "1-3" \h \z \u </w:instrText>
          </w:r>
          <w:r w:rsidRPr="00161E3D">
            <w:fldChar w:fldCharType="separate"/>
          </w:r>
          <w:hyperlink w:anchor="_Toc469741939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1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ZKRATKY POUŽÍVANÉ DÁLE V TEXTU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_Toc469741939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3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40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2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SEZNAM POUŽITÝCH PODKLADŮ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_Toc469741940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3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41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3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STRUČNÝ POPIS STAVBY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_Toc469741941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3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2"/>
            <w:tabs>
              <w:tab w:val="left" w:pos="880"/>
              <w:tab w:val="right" w:leader="dot" w:pos="8211"/>
            </w:tabs>
            <w:rPr>
              <w:noProof/>
            </w:rPr>
          </w:pPr>
          <w:hyperlink w:anchor="_Toc469741942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3.1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Stavební konstrukce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_Toc469741942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3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2"/>
            <w:tabs>
              <w:tab w:val="left" w:pos="880"/>
              <w:tab w:val="right" w:leader="dot" w:pos="8211"/>
            </w:tabs>
            <w:rPr>
              <w:noProof/>
            </w:rPr>
          </w:pPr>
          <w:hyperlink w:anchor="_Toc469741943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3.2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Výška stavby a účel užití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_Toc469741943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3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2"/>
            <w:tabs>
              <w:tab w:val="left" w:pos="880"/>
              <w:tab w:val="right" w:leader="dot" w:pos="8211"/>
            </w:tabs>
            <w:rPr>
              <w:noProof/>
            </w:rPr>
          </w:pPr>
          <w:hyperlink w:anchor="_Toc469741944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3.3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Umístění stavby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_Toc469741944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2"/>
            <w:tabs>
              <w:tab w:val="left" w:pos="880"/>
              <w:tab w:val="right" w:leader="dot" w:pos="8211"/>
            </w:tabs>
            <w:rPr>
              <w:noProof/>
            </w:rPr>
          </w:pPr>
          <w:hyperlink w:anchor="_Toc469741945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3.4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Posouzení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_Toc469741945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47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4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POŽÁRNÍ ÚSEKY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_Toc469741947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48" w:history="1">
            <w:r w:rsidR="00251A09" w:rsidRPr="00BB4F15">
              <w:rPr>
                <w:rStyle w:val="Hypertextovodkaz"/>
                <w:rFonts w:ascii="Times New Roman" w:eastAsia="Times New Roman" w:hAnsi="Times New Roman" w:cs="Times New Roman"/>
                <w:noProof/>
              </w:rPr>
              <w:t>5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STAVEBNÍ KONSTRUKCE A POŽÁRNÍ ODOLNOST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_Toc469741948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49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6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ZHODNOCENÍ NAVRŽENÝCH STAVEBNÍCH HMOT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_Toc469741949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0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7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ÚNIKOVÉ CESTY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_Toc469741950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4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1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8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ODSTUPOVÉ VZDÁLENOSTI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_Toc469741951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2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9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ZABEZPEČENÍ STAVBY POŽÁRNÍ VODOU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_Toc469741952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3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10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ZÁSAHOVÉ CESTY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_Toc469741953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4" w:history="1">
            <w:r w:rsidR="00251A09" w:rsidRPr="00BB4F15">
              <w:rPr>
                <w:rStyle w:val="Hypertextovodkaz"/>
                <w:rFonts w:ascii="Times New Roman" w:hAnsi="Times New Roman" w:cs="Times New Roman"/>
                <w:noProof/>
              </w:rPr>
              <w:t>11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 xml:space="preserve">HASICÍ PŘÍSTROJE </w:t>
            </w:r>
            <w:r w:rsidR="00251A09" w:rsidRPr="00BB4F15">
              <w:rPr>
                <w:rStyle w:val="Hypertextovodkaz"/>
                <w:rFonts w:ascii="Times New Roman" w:hAnsi="Times New Roman" w:cs="Times New Roman"/>
                <w:noProof/>
              </w:rPr>
              <w:t>[1] čl.12.8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_Toc469741954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5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12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TECHNICKÉ ZAŘÍZENÍ STAVBY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_Toc469741955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6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13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POŽADAVKY NA ZVÝŠENÍ POŽÁRNÍ ODOLNOSTI STAVEBNÍCH HMOT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_Toc469741956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7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14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BEZPEČNOSTNÍ ZAŘÍZENÍ STAVBY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_Toc469741957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8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15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noProof/>
              </w:rPr>
              <w:t>BEZPEČNOSTNÍ ZNAČKY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_Toc469741958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5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59" w:history="1"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16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ascii="Times New Roman" w:hAnsi="Times New Roman"/>
                <w:noProof/>
              </w:rPr>
              <w:t>Závěr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_Toc469741959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6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251A09" w:rsidRDefault="002F315D">
          <w:pPr>
            <w:pStyle w:val="Obsah1"/>
            <w:rPr>
              <w:noProof/>
            </w:rPr>
          </w:pPr>
          <w:hyperlink w:anchor="_Toc469741960" w:history="1">
            <w:r w:rsidR="00251A09" w:rsidRPr="00BB4F15">
              <w:rPr>
                <w:rStyle w:val="Hypertextovodkaz"/>
                <w:rFonts w:ascii="Times New Roman" w:eastAsia="Times New Roman" w:hAnsi="Times New Roman"/>
                <w:noProof/>
              </w:rPr>
              <w:t>17</w:t>
            </w:r>
            <w:r w:rsidR="00251A09">
              <w:rPr>
                <w:noProof/>
              </w:rPr>
              <w:tab/>
            </w:r>
            <w:r w:rsidR="00251A09" w:rsidRPr="00BB4F15">
              <w:rPr>
                <w:rStyle w:val="Hypertextovodkaz"/>
                <w:rFonts w:eastAsia="Times New Roman"/>
                <w:noProof/>
              </w:rPr>
              <w:t>PŘÍLOHA – Výkresy</w:t>
            </w:r>
            <w:r w:rsidR="00251A09">
              <w:rPr>
                <w:noProof/>
                <w:webHidden/>
              </w:rPr>
              <w:tab/>
            </w:r>
            <w:r w:rsidR="00251A09">
              <w:rPr>
                <w:noProof/>
                <w:webHidden/>
              </w:rPr>
              <w:fldChar w:fldCharType="begin"/>
            </w:r>
            <w:r w:rsidR="00251A09">
              <w:rPr>
                <w:noProof/>
                <w:webHidden/>
              </w:rPr>
              <w:instrText xml:space="preserve"> PAGEREF _Toc469741960 \h </w:instrText>
            </w:r>
            <w:r w:rsidR="00251A09">
              <w:rPr>
                <w:noProof/>
                <w:webHidden/>
              </w:rPr>
            </w:r>
            <w:r w:rsidR="00251A09">
              <w:rPr>
                <w:noProof/>
                <w:webHidden/>
              </w:rPr>
              <w:fldChar w:fldCharType="separate"/>
            </w:r>
            <w:r w:rsidR="00224505">
              <w:rPr>
                <w:noProof/>
                <w:webHidden/>
              </w:rPr>
              <w:t>6</w:t>
            </w:r>
            <w:r w:rsidR="00251A09">
              <w:rPr>
                <w:noProof/>
                <w:webHidden/>
              </w:rPr>
              <w:fldChar w:fldCharType="end"/>
            </w:r>
          </w:hyperlink>
        </w:p>
        <w:p w:rsidR="00334CB4" w:rsidRPr="00161E3D" w:rsidRDefault="00E01CE7" w:rsidP="00F232CB">
          <w:r w:rsidRPr="00161E3D">
            <w:fldChar w:fldCharType="end"/>
          </w:r>
        </w:p>
      </w:sdtContent>
    </w:sdt>
    <w:p w:rsidR="00334CB4" w:rsidRPr="00161E3D" w:rsidRDefault="00334CB4" w:rsidP="00F232CB">
      <w:pP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2C1883" w:rsidRDefault="002C1883">
      <w:pP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2C1883" w:rsidRDefault="002C1883">
      <w:pP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161E3D" w:rsidRDefault="00CB39D9">
      <w:pP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sectPr w:rsidR="00161E3D" w:rsidSect="00FB3D5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418" w:right="1418" w:bottom="1418" w:left="2268" w:header="567" w:footer="567" w:gutter="0"/>
          <w:cols w:space="720"/>
          <w:titlePg/>
          <w:docGrid w:linePitch="360"/>
        </w:sectPr>
      </w:pPr>
      <w:r w:rsidRPr="00161E3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Obsah PBŘ je proveden v souladu s vyhláškou č. 246/2001 Sb. o požární prevenci, bod (2)</w:t>
      </w:r>
    </w:p>
    <w:p w:rsidR="003E57F7" w:rsidRDefault="003E57F7" w:rsidP="004C6604">
      <w:pPr>
        <w:pStyle w:val="Nadpis1"/>
        <w:rPr>
          <w:rFonts w:eastAsia="Times New Roman"/>
        </w:rPr>
      </w:pPr>
      <w:bookmarkStart w:id="0" w:name="_Toc469741939"/>
      <w:r w:rsidRPr="00161E3D">
        <w:rPr>
          <w:rFonts w:eastAsia="Times New Roman"/>
        </w:rPr>
        <w:lastRenderedPageBreak/>
        <w:t>ZKRATKY POUŽÍVANÉ DÁLE V</w:t>
      </w:r>
      <w:r w:rsidR="008335FB">
        <w:rPr>
          <w:rFonts w:eastAsia="Times New Roman"/>
        </w:rPr>
        <w:t> </w:t>
      </w:r>
      <w:r w:rsidRPr="00161E3D">
        <w:rPr>
          <w:rFonts w:eastAsia="Times New Roman"/>
        </w:rPr>
        <w:t>TEXTU</w:t>
      </w:r>
      <w:bookmarkEnd w:id="0"/>
    </w:p>
    <w:p w:rsidR="008335FB" w:rsidRPr="00315A99" w:rsidRDefault="00315A99" w:rsidP="008335FB">
      <w:pPr>
        <w:spacing w:after="0" w:line="360" w:lineRule="auto"/>
        <w:rPr>
          <w:sz w:val="24"/>
          <w:szCs w:val="24"/>
        </w:rPr>
      </w:pPr>
      <w:r w:rsidRPr="00315A99">
        <w:rPr>
          <w:sz w:val="24"/>
          <w:szCs w:val="24"/>
        </w:rPr>
        <w:t>KÚ – katastrální úřad</w:t>
      </w:r>
    </w:p>
    <w:p w:rsidR="003E57F7" w:rsidRPr="00315A99" w:rsidRDefault="00315A99" w:rsidP="008335FB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15A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P.Č.</w:t>
      </w:r>
      <w:r w:rsidR="003E57F7" w:rsidRPr="00315A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</w:t>
      </w:r>
      <w:r w:rsidRPr="00315A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parcela číslo</w:t>
      </w:r>
    </w:p>
    <w:p w:rsidR="003E57F7" w:rsidRPr="00315A99" w:rsidRDefault="00315A99" w:rsidP="008335FB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ČSN – česká technická norma</w:t>
      </w:r>
    </w:p>
    <w:p w:rsidR="003E57F7" w:rsidRPr="00161E3D" w:rsidRDefault="00A47212" w:rsidP="00A47212">
      <w:pPr>
        <w:pStyle w:val="Nadpis1"/>
        <w:spacing w:line="276" w:lineRule="auto"/>
        <w:rPr>
          <w:rFonts w:eastAsia="Times New Roman"/>
        </w:rPr>
      </w:pPr>
      <w:bookmarkStart w:id="1" w:name="_Toc469741940"/>
      <w:r w:rsidRPr="00161E3D">
        <w:rPr>
          <w:rFonts w:eastAsia="Times New Roman"/>
        </w:rPr>
        <w:t>SEZNAM POUŽITÝCH PODKLADŮ</w:t>
      </w:r>
      <w:bookmarkEnd w:id="1"/>
    </w:p>
    <w:p w:rsidR="003E57F7" w:rsidRDefault="00224505" w:rsidP="00D06B2C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[1</w:t>
      </w:r>
      <w:r w:rsidR="003E57F7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]    ČSN 73 0804 – PBS – Výrobní objekty </w:t>
      </w:r>
      <w:r w:rsidR="00DF1CF7">
        <w:rPr>
          <w:rFonts w:ascii="Times New Roman" w:hAnsi="Times New Roman" w:cs="Times New Roman"/>
          <w:sz w:val="24"/>
          <w:szCs w:val="24"/>
        </w:rPr>
        <w:t>(2010/02 + Z1 2013/02 + Z2 2015/02)</w:t>
      </w:r>
    </w:p>
    <w:p w:rsidR="00D06B2C" w:rsidRPr="00DF5DB3" w:rsidRDefault="00224505" w:rsidP="00D06B2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[2</w:t>
      </w:r>
      <w:r w:rsidR="00D06B2C" w:rsidRPr="00D06B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]    </w:t>
      </w:r>
      <w:r w:rsidR="00D06B2C" w:rsidRPr="00D06B2C">
        <w:rPr>
          <w:rFonts w:ascii="Times New Roman" w:hAnsi="Times New Roman" w:cs="Times New Roman"/>
          <w:sz w:val="24"/>
          <w:szCs w:val="24"/>
        </w:rPr>
        <w:t>ČSN</w:t>
      </w:r>
      <w:r w:rsidR="00DF5DB3">
        <w:rPr>
          <w:rFonts w:ascii="Times New Roman" w:hAnsi="Times New Roman" w:cs="Times New Roman"/>
          <w:sz w:val="24"/>
          <w:szCs w:val="24"/>
        </w:rPr>
        <w:t xml:space="preserve"> 73 0833</w:t>
      </w:r>
      <w:r w:rsidR="00D06B2C" w:rsidRPr="00D06B2C">
        <w:rPr>
          <w:rFonts w:ascii="Times New Roman" w:hAnsi="Times New Roman" w:cs="Times New Roman"/>
          <w:sz w:val="24"/>
          <w:szCs w:val="24"/>
        </w:rPr>
        <w:t xml:space="preserve"> </w:t>
      </w:r>
      <w:r w:rsidR="00DF5DB3">
        <w:rPr>
          <w:rFonts w:ascii="Times New Roman" w:hAnsi="Times New Roman" w:cs="Times New Roman"/>
          <w:sz w:val="24"/>
          <w:szCs w:val="24"/>
        </w:rPr>
        <w:t xml:space="preserve">– PBS – </w:t>
      </w:r>
      <w:r w:rsidR="00DF5DB3" w:rsidRPr="00DF5DB3">
        <w:rPr>
          <w:sz w:val="24"/>
          <w:szCs w:val="24"/>
        </w:rPr>
        <w:t>Budovy pro bydlení a ubytování</w:t>
      </w:r>
    </w:p>
    <w:p w:rsidR="000708BB" w:rsidRPr="00161E3D" w:rsidRDefault="00224505" w:rsidP="00D06B2C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[3</w:t>
      </w:r>
      <w:r w:rsidR="003E57F7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]    ČSN 73 0810 – PBS – Společná ustanovaní</w:t>
      </w:r>
      <w:r w:rsidR="000708BB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(2009/04 + Z1 2012/05 + Z2</w:t>
      </w:r>
    </w:p>
    <w:p w:rsidR="003E57F7" w:rsidRPr="00161E3D" w:rsidRDefault="000708BB" w:rsidP="00D06B2C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3E57F7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2013/02)</w:t>
      </w:r>
    </w:p>
    <w:p w:rsidR="000B72B2" w:rsidRPr="00161E3D" w:rsidRDefault="00224505" w:rsidP="00D06B2C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[4</w:t>
      </w:r>
      <w:r w:rsidR="003E57F7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]    ČSN 73 0873 – PBS – Zásobování požární vodou (2003/06)</w:t>
      </w:r>
    </w:p>
    <w:p w:rsidR="000B72B2" w:rsidRPr="000B72B2" w:rsidRDefault="00224505" w:rsidP="00172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[5</w:t>
      </w:r>
      <w:r w:rsidR="000B72B2" w:rsidRPr="00D06B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]    </w:t>
      </w:r>
      <w:r w:rsidR="000B72B2" w:rsidRPr="00D06B2C">
        <w:rPr>
          <w:rFonts w:ascii="Times New Roman" w:hAnsi="Times New Roman" w:cs="Times New Roman"/>
          <w:sz w:val="24"/>
          <w:szCs w:val="24"/>
        </w:rPr>
        <w:t>ČSN 73 0834</w:t>
      </w:r>
      <w:r w:rsidR="00DF1CF7">
        <w:rPr>
          <w:rFonts w:ascii="Times New Roman" w:hAnsi="Times New Roman" w:cs="Times New Roman"/>
          <w:sz w:val="24"/>
          <w:szCs w:val="24"/>
        </w:rPr>
        <w:t xml:space="preserve"> – PBS -</w:t>
      </w:r>
      <w:r w:rsidR="000B72B2" w:rsidRPr="00D06B2C">
        <w:rPr>
          <w:rFonts w:ascii="Times New Roman" w:hAnsi="Times New Roman" w:cs="Times New Roman"/>
          <w:sz w:val="24"/>
          <w:szCs w:val="24"/>
        </w:rPr>
        <w:t xml:space="preserve"> Požární bezpečnost staveb. Změny staveb</w:t>
      </w:r>
      <w:r w:rsidR="006B1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7F7" w:rsidRPr="00161E3D" w:rsidRDefault="00224505" w:rsidP="00D06B2C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[6</w:t>
      </w:r>
      <w:r w:rsidR="003E57F7" w:rsidRPr="00161E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]    ČSN 01 3495 – Výkresy ve stavebnictví – Výkresy požární bezpečnosti staveb</w:t>
      </w:r>
    </w:p>
    <w:p w:rsidR="000708BB" w:rsidRPr="00161E3D" w:rsidRDefault="000708BB" w:rsidP="000708BB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708BB" w:rsidRPr="00161E3D" w:rsidRDefault="000708BB" w:rsidP="000708BB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708BB" w:rsidRPr="00161E3D" w:rsidRDefault="00A47212" w:rsidP="00947BD9">
      <w:pPr>
        <w:pStyle w:val="Nadpis1"/>
        <w:spacing w:line="276" w:lineRule="auto"/>
        <w:rPr>
          <w:rFonts w:eastAsia="Times New Roman"/>
        </w:rPr>
      </w:pPr>
      <w:bookmarkStart w:id="2" w:name="_Toc469741941"/>
      <w:r w:rsidRPr="00161E3D">
        <w:rPr>
          <w:rFonts w:eastAsia="Times New Roman"/>
        </w:rPr>
        <w:t>STRUČNÝ POPIS STAVBY</w:t>
      </w:r>
      <w:bookmarkEnd w:id="2"/>
    </w:p>
    <w:p w:rsidR="000708BB" w:rsidRPr="00161E3D" w:rsidRDefault="00A47212" w:rsidP="000708BB">
      <w:pPr>
        <w:pStyle w:val="Nadpis2"/>
        <w:rPr>
          <w:rFonts w:eastAsia="Times New Roman"/>
        </w:rPr>
      </w:pPr>
      <w:bookmarkStart w:id="3" w:name="_Toc469741942"/>
      <w:r w:rsidRPr="00161E3D">
        <w:rPr>
          <w:rFonts w:eastAsia="Times New Roman"/>
        </w:rPr>
        <w:t>Stavební konstrukce</w:t>
      </w:r>
      <w:bookmarkEnd w:id="3"/>
    </w:p>
    <w:p w:rsidR="00873C86" w:rsidRPr="00B601DD" w:rsidRDefault="005A54DC" w:rsidP="00873C86">
      <w:pPr>
        <w:spacing w:line="360" w:lineRule="auto"/>
        <w:jc w:val="both"/>
        <w:rPr>
          <w:sz w:val="24"/>
        </w:rPr>
      </w:pPr>
      <w:r>
        <w:rPr>
          <w:sz w:val="24"/>
        </w:rPr>
        <w:t>Půdorysná</w:t>
      </w:r>
      <w:r w:rsidR="00782484" w:rsidRPr="00657A85">
        <w:rPr>
          <w:sz w:val="24"/>
        </w:rPr>
        <w:t xml:space="preserve"> plocha</w:t>
      </w:r>
      <w:r>
        <w:rPr>
          <w:sz w:val="24"/>
        </w:rPr>
        <w:t xml:space="preserve"> zastřešení je 233,6</w:t>
      </w:r>
      <w:r w:rsidR="00782484" w:rsidRPr="00657A85">
        <w:rPr>
          <w:sz w:val="24"/>
        </w:rPr>
        <w:t xml:space="preserve"> m</w:t>
      </w:r>
      <w:r w:rsidR="00782484" w:rsidRPr="00B601DD">
        <w:rPr>
          <w:sz w:val="24"/>
          <w:vertAlign w:val="superscript"/>
        </w:rPr>
        <w:t>2</w:t>
      </w:r>
      <w:r w:rsidR="00782484">
        <w:rPr>
          <w:sz w:val="24"/>
        </w:rPr>
        <w:t xml:space="preserve">. </w:t>
      </w:r>
      <w:r w:rsidR="00873C86" w:rsidRPr="00106323">
        <w:rPr>
          <w:sz w:val="24"/>
        </w:rPr>
        <w:t xml:space="preserve">Přístřešek je řešen jako ocelová konstrukce zastřešená plechovou krytinou z trapézového plechu. </w:t>
      </w:r>
      <w:r w:rsidR="00873C86">
        <w:rPr>
          <w:sz w:val="24"/>
        </w:rPr>
        <w:t xml:space="preserve">Nosná ocelová konstrukce sestává ze sloupků z čtvercových trubek 120 x 120 x 5, které nesou průvlak HEB 240. Z provozních důvodů není severní okraj průvlaku podepřen sloupem, ale je zavěšen na táhle zakotveném do obvodové zdi dvorního křídla. Na průvlaku jsou uloženy střešní nosníky IPE  </w:t>
      </w:r>
      <w:smartTag w:uri="urn:schemas-microsoft-com:office:smarttags" w:element="metricconverter">
        <w:smartTagPr>
          <w:attr w:name="ProductID" w:val="240 a"/>
        </w:smartTagPr>
        <w:r w:rsidR="00873C86">
          <w:rPr>
            <w:sz w:val="24"/>
          </w:rPr>
          <w:t>240 a</w:t>
        </w:r>
      </w:smartTag>
      <w:r w:rsidR="00873C86">
        <w:rPr>
          <w:sz w:val="24"/>
        </w:rPr>
        <w:t xml:space="preserve"> IPE 300. Na střešních nosnících jsou upevněny vaznice z obdélníkových trubek 80 x 60 x 3. Vaznice nesou krytinu z trapézových plechů. Střešní nosníky jsou spádovány smě</w:t>
      </w:r>
      <w:r w:rsidR="00C833B6">
        <w:rPr>
          <w:sz w:val="24"/>
        </w:rPr>
        <w:t>rem k průvlaku.</w:t>
      </w:r>
    </w:p>
    <w:p w:rsidR="000708BB" w:rsidRPr="00161E3D" w:rsidRDefault="00A47212" w:rsidP="00EF714B">
      <w:pPr>
        <w:pStyle w:val="Nadpis2"/>
      </w:pPr>
      <w:bookmarkStart w:id="4" w:name="_Toc469741943"/>
      <w:r w:rsidRPr="00161E3D">
        <w:t>Výška stavby a účel užití</w:t>
      </w:r>
      <w:bookmarkEnd w:id="4"/>
    </w:p>
    <w:p w:rsidR="000708BB" w:rsidRPr="00161E3D" w:rsidRDefault="000708BB" w:rsidP="00952273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E3D">
        <w:rPr>
          <w:sz w:val="24"/>
          <w:szCs w:val="24"/>
        </w:rPr>
        <w:t xml:space="preserve">Celková výška </w:t>
      </w:r>
      <w:r w:rsidR="005A54DC">
        <w:rPr>
          <w:sz w:val="24"/>
          <w:szCs w:val="24"/>
        </w:rPr>
        <w:t>objektu zastřešení</w:t>
      </w:r>
      <w:r w:rsidR="00A84DCE" w:rsidRPr="00161E3D">
        <w:rPr>
          <w:sz w:val="24"/>
          <w:szCs w:val="24"/>
        </w:rPr>
        <w:t xml:space="preserve"> je </w:t>
      </w:r>
      <w:r w:rsidR="005A54DC">
        <w:rPr>
          <w:sz w:val="24"/>
          <w:szCs w:val="24"/>
        </w:rPr>
        <w:t>4,58</w:t>
      </w:r>
      <w:r w:rsidR="00A84DCE" w:rsidRPr="00161E3D">
        <w:rPr>
          <w:sz w:val="24"/>
          <w:szCs w:val="24"/>
        </w:rPr>
        <w:t xml:space="preserve"> m</w:t>
      </w:r>
      <w:r w:rsidR="005A54DC">
        <w:rPr>
          <w:sz w:val="24"/>
          <w:szCs w:val="24"/>
        </w:rPr>
        <w:t xml:space="preserve">. </w:t>
      </w:r>
      <w:r w:rsidR="00363D16">
        <w:rPr>
          <w:sz w:val="24"/>
          <w:szCs w:val="24"/>
        </w:rPr>
        <w:t xml:space="preserve"> </w:t>
      </w:r>
      <w:r w:rsidR="005A54DC">
        <w:rPr>
          <w:sz w:val="24"/>
          <w:szCs w:val="24"/>
        </w:rPr>
        <w:t xml:space="preserve">Zastřešení bude sloužit pro ochranu automobilů proti </w:t>
      </w:r>
      <w:r w:rsidR="005A54DC">
        <w:rPr>
          <w:sz w:val="24"/>
        </w:rPr>
        <w:t>přímého vystavení klimatickým vlivům.</w:t>
      </w:r>
    </w:p>
    <w:p w:rsidR="000708BB" w:rsidRPr="00161E3D" w:rsidRDefault="00A47212" w:rsidP="00EE7C2B">
      <w:pPr>
        <w:pStyle w:val="Nadpis2"/>
      </w:pPr>
      <w:bookmarkStart w:id="5" w:name="_Toc469741944"/>
      <w:r w:rsidRPr="00161E3D">
        <w:lastRenderedPageBreak/>
        <w:t>Umístění stavby</w:t>
      </w:r>
      <w:bookmarkEnd w:id="5"/>
    </w:p>
    <w:p w:rsidR="005A54DC" w:rsidRDefault="005A54DC" w:rsidP="005A54D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Objekt zastřešení části hospodářského dvora se nachází na pozemku p.č. 1834/2 v KÚ Liberec. </w:t>
      </w:r>
      <w:r w:rsidRPr="009C4795">
        <w:rPr>
          <w:sz w:val="24"/>
        </w:rPr>
        <w:t>Pozem</w:t>
      </w:r>
      <w:r>
        <w:rPr>
          <w:sz w:val="24"/>
        </w:rPr>
        <w:t>ek je veden jako zastavěná plocha a nádvoří</w:t>
      </w:r>
      <w:r w:rsidRPr="009C4795">
        <w:rPr>
          <w:sz w:val="24"/>
        </w:rPr>
        <w:t xml:space="preserve">. </w:t>
      </w:r>
      <w:r>
        <w:rPr>
          <w:sz w:val="24"/>
        </w:rPr>
        <w:t>Vlastníkem pozemku je Česká republika. Příslušnost hospodařit s majetkem státu má Vězeňská služba České republiky se sídlem Soudní 1672/1a, 140 67 Praha 4.</w:t>
      </w:r>
    </w:p>
    <w:p w:rsidR="009452C0" w:rsidRDefault="009452C0" w:rsidP="009452C0">
      <w:pPr>
        <w:pStyle w:val="Nadpis2"/>
      </w:pPr>
      <w:bookmarkStart w:id="6" w:name="_Toc469741945"/>
      <w:r>
        <w:t>Posouzení</w:t>
      </w:r>
      <w:bookmarkEnd w:id="6"/>
    </w:p>
    <w:p w:rsidR="005C3A8A" w:rsidRDefault="002B5959" w:rsidP="009452C0">
      <w:pPr>
        <w:pStyle w:val="Nadpis1"/>
        <w:numPr>
          <w:ilvl w:val="0"/>
          <w:numId w:val="0"/>
        </w:numPr>
        <w:tabs>
          <w:tab w:val="right" w:pos="8221"/>
        </w:tabs>
        <w:spacing w:before="0" w:after="0"/>
        <w:rPr>
          <w:rFonts w:asciiTheme="majorHAnsi" w:hAnsiTheme="majorHAnsi"/>
          <w:b w:val="0"/>
          <w:sz w:val="24"/>
          <w:szCs w:val="24"/>
        </w:rPr>
      </w:pPr>
      <w:bookmarkStart w:id="7" w:name="_Toc419128948"/>
      <w:bookmarkStart w:id="8" w:name="_Toc469741946"/>
      <w:r>
        <w:rPr>
          <w:rFonts w:asciiTheme="majorHAnsi" w:hAnsiTheme="majorHAnsi"/>
          <w:b w:val="0"/>
          <w:sz w:val="24"/>
          <w:szCs w:val="24"/>
        </w:rPr>
        <w:t xml:space="preserve">Objekt zastřešení je připojen k věznici. Věznice i </w:t>
      </w:r>
      <w:r w:rsidR="00315A99">
        <w:rPr>
          <w:rFonts w:asciiTheme="majorHAnsi" w:hAnsiTheme="majorHAnsi"/>
          <w:b w:val="0"/>
          <w:sz w:val="24"/>
          <w:szCs w:val="24"/>
        </w:rPr>
        <w:t>objekt zastřešení jsou</w:t>
      </w:r>
      <w:r>
        <w:rPr>
          <w:rFonts w:asciiTheme="majorHAnsi" w:hAnsiTheme="majorHAnsi"/>
          <w:b w:val="0"/>
          <w:sz w:val="24"/>
          <w:szCs w:val="24"/>
        </w:rPr>
        <w:t xml:space="preserve"> </w:t>
      </w:r>
      <w:r w:rsidR="00782484">
        <w:rPr>
          <w:rFonts w:asciiTheme="majorHAnsi" w:hAnsiTheme="majorHAnsi"/>
          <w:b w:val="0"/>
          <w:sz w:val="24"/>
          <w:szCs w:val="24"/>
        </w:rPr>
        <w:t>objekt</w:t>
      </w:r>
      <w:r w:rsidR="00315A99">
        <w:rPr>
          <w:rFonts w:asciiTheme="majorHAnsi" w:hAnsiTheme="majorHAnsi"/>
          <w:b w:val="0"/>
          <w:sz w:val="24"/>
          <w:szCs w:val="24"/>
        </w:rPr>
        <w:t>y</w:t>
      </w:r>
      <w:r w:rsidR="00782484">
        <w:rPr>
          <w:rFonts w:asciiTheme="majorHAnsi" w:hAnsiTheme="majorHAnsi"/>
          <w:b w:val="0"/>
          <w:sz w:val="24"/>
          <w:szCs w:val="24"/>
        </w:rPr>
        <w:t xml:space="preserve"> s </w:t>
      </w:r>
      <w:r>
        <w:rPr>
          <w:rFonts w:asciiTheme="majorHAnsi" w:hAnsiTheme="majorHAnsi"/>
          <w:b w:val="0"/>
          <w:sz w:val="24"/>
          <w:szCs w:val="24"/>
        </w:rPr>
        <w:t>ne</w:t>
      </w:r>
      <w:r w:rsidR="009452C0" w:rsidRPr="009452C0">
        <w:rPr>
          <w:rFonts w:asciiTheme="majorHAnsi" w:hAnsiTheme="majorHAnsi"/>
          <w:b w:val="0"/>
          <w:sz w:val="24"/>
          <w:szCs w:val="24"/>
        </w:rPr>
        <w:t>hořlavým konstrukčním systémem</w:t>
      </w:r>
      <w:bookmarkEnd w:id="7"/>
      <w:r w:rsidR="009452C0" w:rsidRPr="009452C0">
        <w:rPr>
          <w:rFonts w:asciiTheme="majorHAnsi" w:hAnsiTheme="majorHAnsi"/>
          <w:b w:val="0"/>
          <w:sz w:val="24"/>
          <w:szCs w:val="24"/>
        </w:rPr>
        <w:t xml:space="preserve"> </w:t>
      </w:r>
      <w:r>
        <w:rPr>
          <w:rFonts w:asciiTheme="majorHAnsi" w:hAnsiTheme="majorHAnsi"/>
          <w:b w:val="0"/>
          <w:sz w:val="24"/>
          <w:szCs w:val="24"/>
        </w:rPr>
        <w:t>DP1</w:t>
      </w:r>
      <w:r w:rsidR="00C35A24">
        <w:rPr>
          <w:rFonts w:asciiTheme="majorHAnsi" w:hAnsiTheme="majorHAnsi"/>
          <w:b w:val="0"/>
          <w:sz w:val="24"/>
          <w:szCs w:val="24"/>
        </w:rPr>
        <w:t>.</w:t>
      </w:r>
      <w:r w:rsidR="009452C0" w:rsidRPr="009452C0">
        <w:rPr>
          <w:rFonts w:asciiTheme="majorHAnsi" w:hAnsiTheme="majorHAnsi"/>
          <w:b w:val="0"/>
          <w:sz w:val="24"/>
          <w:szCs w:val="24"/>
        </w:rPr>
        <w:t xml:space="preserve">   </w:t>
      </w:r>
      <w:bookmarkStart w:id="9" w:name="_Toc419128949"/>
      <w:r w:rsidR="00C35A24">
        <w:rPr>
          <w:rFonts w:asciiTheme="majorHAnsi" w:hAnsiTheme="majorHAnsi"/>
          <w:b w:val="0"/>
          <w:sz w:val="24"/>
          <w:szCs w:val="24"/>
        </w:rPr>
        <w:tab/>
      </w:r>
      <w:r w:rsidR="00C35A24" w:rsidRPr="009452C0">
        <w:rPr>
          <w:rFonts w:asciiTheme="majorHAnsi" w:hAnsiTheme="majorHAnsi"/>
          <w:b w:val="0"/>
          <w:sz w:val="20"/>
          <w:szCs w:val="20"/>
        </w:rPr>
        <w:t>[1] čl. 7.2.8.a, čl. 7.2.12</w:t>
      </w:r>
      <w:bookmarkEnd w:id="8"/>
    </w:p>
    <w:p w:rsidR="00251A09" w:rsidRDefault="00251A09">
      <w:pPr>
        <w:rPr>
          <w:rFonts w:asciiTheme="majorHAnsi" w:hAnsiTheme="majorHAnsi"/>
          <w:b/>
          <w:sz w:val="24"/>
          <w:szCs w:val="24"/>
        </w:rPr>
      </w:pPr>
    </w:p>
    <w:p w:rsidR="008F2217" w:rsidRDefault="001728CE" w:rsidP="005656C4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656C4">
        <w:rPr>
          <w:rFonts w:asciiTheme="majorHAnsi" w:hAnsiTheme="majorHAnsi"/>
          <w:b/>
          <w:sz w:val="24"/>
          <w:szCs w:val="24"/>
        </w:rPr>
        <w:t>Přístavba</w:t>
      </w:r>
      <w:r w:rsidR="009452C0" w:rsidRPr="005656C4">
        <w:rPr>
          <w:rFonts w:asciiTheme="majorHAnsi" w:hAnsiTheme="majorHAnsi"/>
          <w:sz w:val="24"/>
          <w:szCs w:val="24"/>
        </w:rPr>
        <w:t xml:space="preserve"> </w:t>
      </w:r>
      <w:r w:rsidR="002B5959" w:rsidRPr="005656C4">
        <w:rPr>
          <w:rFonts w:asciiTheme="majorHAnsi" w:hAnsiTheme="majorHAnsi"/>
          <w:b/>
          <w:sz w:val="24"/>
          <w:szCs w:val="24"/>
        </w:rPr>
        <w:t>objektu zastřešení</w:t>
      </w:r>
      <w:r w:rsidR="00251A09">
        <w:rPr>
          <w:rFonts w:asciiTheme="majorHAnsi" w:hAnsiTheme="majorHAnsi"/>
          <w:sz w:val="24"/>
          <w:szCs w:val="24"/>
        </w:rPr>
        <w:t xml:space="preserve"> bude dále posuzována</w:t>
      </w:r>
      <w:r w:rsidR="009452C0" w:rsidRPr="005656C4">
        <w:rPr>
          <w:rFonts w:asciiTheme="majorHAnsi" w:hAnsiTheme="majorHAnsi"/>
          <w:sz w:val="24"/>
          <w:szCs w:val="24"/>
        </w:rPr>
        <w:t xml:space="preserve"> dle § 31 vyhlášky 23/2008 Sb., o technických podmínkách požární ochrany staveb, ve znění pozdějších předpisů a </w:t>
      </w:r>
      <w:r w:rsidRPr="005656C4">
        <w:rPr>
          <w:rFonts w:ascii="Times New Roman" w:hAnsi="Times New Roman" w:cs="Times New Roman"/>
          <w:sz w:val="24"/>
          <w:szCs w:val="24"/>
        </w:rPr>
        <w:t xml:space="preserve">ČSN 73 0834 </w:t>
      </w:r>
      <w:r w:rsidR="00DF1CF7" w:rsidRPr="005656C4">
        <w:rPr>
          <w:rFonts w:ascii="Times New Roman" w:hAnsi="Times New Roman" w:cs="Times New Roman"/>
          <w:sz w:val="24"/>
          <w:szCs w:val="24"/>
        </w:rPr>
        <w:t>PBS</w:t>
      </w:r>
      <w:r w:rsidRPr="005656C4">
        <w:rPr>
          <w:rFonts w:ascii="Times New Roman" w:hAnsi="Times New Roman" w:cs="Times New Roman"/>
          <w:sz w:val="24"/>
          <w:szCs w:val="24"/>
        </w:rPr>
        <w:t xml:space="preserve"> - Změny staveb, </w:t>
      </w:r>
      <w:r w:rsidR="00DF1CF7" w:rsidRPr="005656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ČSN 73 0804 – PBS – Výrobní objekty </w:t>
      </w:r>
      <w:r w:rsidR="00DF1CF7" w:rsidRPr="005656C4">
        <w:rPr>
          <w:rFonts w:ascii="Times New Roman" w:hAnsi="Times New Roman" w:cs="Times New Roman"/>
          <w:sz w:val="24"/>
          <w:szCs w:val="24"/>
        </w:rPr>
        <w:t>(2010/02 + Z1 2013/02 + Z2 2015/02)</w:t>
      </w:r>
      <w:r w:rsidRPr="005656C4">
        <w:rPr>
          <w:rFonts w:ascii="Times New Roman" w:hAnsi="Times New Roman" w:cs="Times New Roman"/>
          <w:sz w:val="24"/>
          <w:szCs w:val="24"/>
        </w:rPr>
        <w:t xml:space="preserve">  </w:t>
      </w:r>
      <w:r w:rsidR="009452C0" w:rsidRPr="005656C4">
        <w:rPr>
          <w:rFonts w:asciiTheme="majorHAnsi" w:hAnsiTheme="majorHAnsi"/>
          <w:sz w:val="24"/>
          <w:szCs w:val="24"/>
        </w:rPr>
        <w:t>a dalších</w:t>
      </w:r>
      <w:r w:rsidR="002B5959" w:rsidRPr="005656C4">
        <w:rPr>
          <w:rFonts w:asciiTheme="majorHAnsi" w:hAnsiTheme="majorHAnsi"/>
          <w:b/>
          <w:sz w:val="24"/>
          <w:szCs w:val="24"/>
        </w:rPr>
        <w:t xml:space="preserve"> </w:t>
      </w:r>
      <w:r w:rsidR="002B5959" w:rsidRPr="005656C4">
        <w:rPr>
          <w:rFonts w:asciiTheme="majorHAnsi" w:hAnsiTheme="majorHAnsi"/>
          <w:sz w:val="24"/>
          <w:szCs w:val="24"/>
        </w:rPr>
        <w:t>navazujících norem.</w:t>
      </w:r>
      <w:r w:rsidR="00696256" w:rsidRPr="005656C4">
        <w:rPr>
          <w:rFonts w:asciiTheme="majorHAnsi" w:hAnsiTheme="majorHAnsi"/>
          <w:sz w:val="24"/>
          <w:szCs w:val="24"/>
        </w:rPr>
        <w:t xml:space="preserve"> </w:t>
      </w:r>
    </w:p>
    <w:p w:rsidR="008F2217" w:rsidRDefault="008F2217" w:rsidP="005656C4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315A99" w:rsidRDefault="00DF1CF7" w:rsidP="00315A99">
      <w:pPr>
        <w:pStyle w:val="Textnormln"/>
        <w:tabs>
          <w:tab w:val="right" w:pos="8221"/>
        </w:tabs>
        <w:rPr>
          <w:rFonts w:eastAsia="Times New Roman"/>
        </w:rPr>
      </w:pPr>
      <w:r w:rsidRPr="005656C4">
        <w:rPr>
          <w:rFonts w:asciiTheme="majorHAnsi" w:hAnsiTheme="majorHAnsi"/>
        </w:rPr>
        <w:t>Jedná se o změnu staveb skupiny II, přičemž se bude dále přihlížet k článku I.3.1 ČSN 73 0804 (Z2 2015/02)</w:t>
      </w:r>
      <w:bookmarkEnd w:id="9"/>
      <w:r w:rsidR="00315A99">
        <w:rPr>
          <w:rFonts w:asciiTheme="majorHAnsi" w:hAnsiTheme="majorHAnsi"/>
        </w:rPr>
        <w:t xml:space="preserve"> a dále k článku </w:t>
      </w:r>
      <w:r w:rsidR="00315A99">
        <w:rPr>
          <w:rFonts w:eastAsia="Times New Roman"/>
        </w:rPr>
        <w:t xml:space="preserve">ČSN 73 0804 </w:t>
      </w:r>
      <w:r w:rsidR="00315A99">
        <w:rPr>
          <w:rFonts w:asciiTheme="majorHAnsi" w:hAnsiTheme="majorHAnsi"/>
        </w:rPr>
        <w:t>(</w:t>
      </w:r>
      <w:r w:rsidR="00315A99">
        <w:rPr>
          <w:rFonts w:ascii="Times New Roman" w:hAnsi="Times New Roman" w:cs="Times New Roman"/>
        </w:rPr>
        <w:t>2010/02</w:t>
      </w:r>
      <w:r w:rsidR="00315A99">
        <w:rPr>
          <w:rFonts w:asciiTheme="majorHAnsi" w:hAnsiTheme="majorHAnsi"/>
        </w:rPr>
        <w:t>).</w:t>
      </w:r>
    </w:p>
    <w:p w:rsidR="00782484" w:rsidRDefault="00782484" w:rsidP="005656C4">
      <w:pPr>
        <w:spacing w:after="0" w:line="360" w:lineRule="auto"/>
        <w:jc w:val="both"/>
        <w:rPr>
          <w:rFonts w:eastAsia="Times New Roman"/>
        </w:rPr>
      </w:pPr>
    </w:p>
    <w:p w:rsidR="00F232CB" w:rsidRDefault="00A47212" w:rsidP="009452C0">
      <w:pPr>
        <w:pStyle w:val="Nadpis1"/>
        <w:rPr>
          <w:rFonts w:eastAsia="Times New Roman"/>
        </w:rPr>
      </w:pPr>
      <w:bookmarkStart w:id="10" w:name="_Toc469741947"/>
      <w:r w:rsidRPr="00161E3D">
        <w:rPr>
          <w:rFonts w:eastAsia="Times New Roman"/>
        </w:rPr>
        <w:t>POŽÁRNÍ ÚSEKY</w:t>
      </w:r>
      <w:bookmarkEnd w:id="10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1" w:name="_Toc469741948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F422B2" w:rsidRPr="00161E3D" w:rsidRDefault="00A47212" w:rsidP="00DB0D28">
      <w:pPr>
        <w:pStyle w:val="Nadpis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E3D">
        <w:rPr>
          <w:rFonts w:eastAsia="Times New Roman"/>
        </w:rPr>
        <w:t>STAVEBNÍ KONSTRUKCE A POŽÁRNÍ ODOLNOST</w:t>
      </w:r>
      <w:bookmarkEnd w:id="11"/>
    </w:p>
    <w:p w:rsidR="00A47212" w:rsidRDefault="001C47A3" w:rsidP="006B72F0">
      <w:pPr>
        <w:pStyle w:val="Textnormln"/>
        <w:tabs>
          <w:tab w:val="right" w:pos="8221"/>
        </w:tabs>
        <w:rPr>
          <w:rFonts w:eastAsia="Times New Roman"/>
        </w:rPr>
      </w:pPr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>(Z2 2015/02) bod I.3.1</w:t>
      </w:r>
      <w:r w:rsidR="00BB20FA">
        <w:rPr>
          <w:rFonts w:asciiTheme="majorHAnsi" w:hAnsiTheme="majorHAnsi"/>
        </w:rPr>
        <w:t xml:space="preserve"> a dle </w:t>
      </w:r>
      <w:r w:rsidR="00BB20FA">
        <w:rPr>
          <w:rFonts w:eastAsia="Times New Roman"/>
        </w:rPr>
        <w:t xml:space="preserve">ČSN 73 0804 </w:t>
      </w:r>
      <w:r w:rsidR="00BB20FA">
        <w:rPr>
          <w:rFonts w:asciiTheme="majorHAnsi" w:hAnsiTheme="majorHAnsi"/>
        </w:rPr>
        <w:t>(</w:t>
      </w:r>
      <w:r w:rsidR="00BB20FA">
        <w:rPr>
          <w:rFonts w:ascii="Times New Roman" w:hAnsi="Times New Roman" w:cs="Times New Roman"/>
        </w:rPr>
        <w:t>2010/02</w:t>
      </w:r>
      <w:r w:rsidR="00BB20FA">
        <w:rPr>
          <w:rFonts w:asciiTheme="majorHAnsi" w:hAnsiTheme="majorHAnsi"/>
        </w:rPr>
        <w:t>) článek 9.8.5.</w:t>
      </w:r>
      <w:r w:rsidR="00BB20FA">
        <w:rPr>
          <w:rFonts w:eastAsia="Times New Roman"/>
        </w:rPr>
        <w:t xml:space="preserve"> </w:t>
      </w:r>
      <w:r>
        <w:rPr>
          <w:rFonts w:eastAsia="Times New Roman"/>
        </w:rPr>
        <w:t xml:space="preserve"> není požadavek.</w:t>
      </w:r>
    </w:p>
    <w:p w:rsidR="00DA7389" w:rsidRDefault="00DA7389" w:rsidP="00EC3523">
      <w:pPr>
        <w:pStyle w:val="Nadpis1"/>
        <w:tabs>
          <w:tab w:val="right" w:pos="8222"/>
        </w:tabs>
        <w:spacing w:line="240" w:lineRule="auto"/>
        <w:ind w:right="-1"/>
        <w:jc w:val="left"/>
        <w:rPr>
          <w:rFonts w:eastAsia="Times New Roman"/>
        </w:rPr>
      </w:pPr>
      <w:bookmarkStart w:id="12" w:name="_Toc469741949"/>
      <w:r w:rsidRPr="00161E3D">
        <w:rPr>
          <w:rFonts w:eastAsia="Times New Roman"/>
        </w:rPr>
        <w:t>ZHODNOCENÍ NAVRŽENÝCH STAVEBNÍCH HMOT</w:t>
      </w:r>
      <w:bookmarkEnd w:id="12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3" w:name="_Toc469741950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1D670E" w:rsidRPr="00161E3D" w:rsidRDefault="001D670E" w:rsidP="001D670E">
      <w:pPr>
        <w:pStyle w:val="Nadpis1"/>
        <w:spacing w:line="276" w:lineRule="auto"/>
        <w:rPr>
          <w:rFonts w:eastAsia="Times New Roman"/>
        </w:rPr>
      </w:pPr>
      <w:r w:rsidRPr="00161E3D">
        <w:rPr>
          <w:rFonts w:eastAsia="Times New Roman"/>
        </w:rPr>
        <w:lastRenderedPageBreak/>
        <w:t>ÚNIKOVÉ CESTY</w:t>
      </w:r>
      <w:bookmarkEnd w:id="13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4" w:name="_Toc469741951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6B68D3" w:rsidRDefault="00552180" w:rsidP="006B68D3">
      <w:pPr>
        <w:pStyle w:val="Nadpis1"/>
        <w:spacing w:line="276" w:lineRule="auto"/>
        <w:rPr>
          <w:rFonts w:eastAsia="Times New Roman"/>
        </w:rPr>
      </w:pPr>
      <w:r w:rsidRPr="00161E3D">
        <w:rPr>
          <w:rFonts w:eastAsia="Times New Roman"/>
        </w:rPr>
        <w:t>ODSTUPOVÉ VZDÁLENOSTI</w:t>
      </w:r>
      <w:bookmarkEnd w:id="14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5" w:name="_Toc469741952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1B01A9" w:rsidRDefault="00552180" w:rsidP="002569D0">
      <w:pPr>
        <w:pStyle w:val="Nadpis1"/>
        <w:rPr>
          <w:rFonts w:eastAsia="Times New Roman"/>
        </w:rPr>
      </w:pPr>
      <w:r w:rsidRPr="00161E3D">
        <w:rPr>
          <w:rFonts w:eastAsia="Times New Roman"/>
        </w:rPr>
        <w:t>ZABEZPEČENÍ STAVBY POŽÁRNÍ VODOU</w:t>
      </w:r>
      <w:bookmarkEnd w:id="15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6" w:name="_Toc469741953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8225F1" w:rsidRDefault="00552180" w:rsidP="005656C4">
      <w:pPr>
        <w:pStyle w:val="Nadpis1"/>
        <w:spacing w:line="276" w:lineRule="auto"/>
        <w:rPr>
          <w:rFonts w:eastAsia="Times New Roman"/>
        </w:rPr>
      </w:pPr>
      <w:r w:rsidRPr="00161E3D">
        <w:rPr>
          <w:rFonts w:eastAsia="Times New Roman"/>
        </w:rPr>
        <w:t>ZÁSAHOVÉ CESTY</w:t>
      </w:r>
      <w:bookmarkEnd w:id="16"/>
    </w:p>
    <w:p w:rsidR="00EC3523" w:rsidRP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EC3523" w:rsidRPr="00EC3523" w:rsidRDefault="00254630" w:rsidP="00ED6A91">
      <w:pPr>
        <w:pStyle w:val="Nadpis1"/>
        <w:tabs>
          <w:tab w:val="right" w:pos="8505"/>
        </w:tabs>
        <w:spacing w:line="276" w:lineRule="auto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bookmarkStart w:id="17" w:name="_Toc469741954"/>
      <w:r w:rsidRPr="00161E3D">
        <w:rPr>
          <w:rFonts w:eastAsiaTheme="minorEastAsia"/>
        </w:rPr>
        <w:t>HASICÍ PŘÍSTROJE</w:t>
      </w:r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18" w:name="_Toc469741955"/>
      <w:bookmarkEnd w:id="17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623843" w:rsidRDefault="00254630" w:rsidP="005656C4">
      <w:pPr>
        <w:pStyle w:val="Nadpis1"/>
        <w:spacing w:line="276" w:lineRule="auto"/>
        <w:rPr>
          <w:rFonts w:eastAsiaTheme="minorEastAsia"/>
        </w:rPr>
      </w:pPr>
      <w:r w:rsidRPr="00161E3D">
        <w:rPr>
          <w:rFonts w:eastAsiaTheme="minorEastAsia"/>
        </w:rPr>
        <w:t>TECHNICKÉ ZAŘÍZENÍ STAVBY</w:t>
      </w:r>
      <w:bookmarkEnd w:id="18"/>
      <w:r w:rsidRPr="00161E3D">
        <w:rPr>
          <w:rFonts w:eastAsiaTheme="minorEastAsia"/>
        </w:rPr>
        <w:t xml:space="preserve"> </w:t>
      </w:r>
    </w:p>
    <w:p w:rsidR="00EC3523" w:rsidRPr="00EC3523" w:rsidRDefault="00BB20FA" w:rsidP="00EC3523">
      <w:pPr>
        <w:pStyle w:val="Textnormln"/>
        <w:tabs>
          <w:tab w:val="right" w:pos="8221"/>
        </w:tabs>
        <w:rPr>
          <w:rFonts w:eastAsia="Times New Roman"/>
        </w:rPr>
      </w:pPr>
      <w:r>
        <w:rPr>
          <w:rFonts w:eastAsia="Times New Roman"/>
        </w:rPr>
        <w:t>Tato položka se v objektu zastřešení nenachází</w:t>
      </w:r>
    </w:p>
    <w:p w:rsidR="001B01A9" w:rsidRDefault="00254630" w:rsidP="001B01A9">
      <w:pPr>
        <w:pStyle w:val="Nadpis1"/>
        <w:spacing w:line="276" w:lineRule="auto"/>
        <w:rPr>
          <w:rFonts w:eastAsiaTheme="minorEastAsia"/>
        </w:rPr>
      </w:pPr>
      <w:bookmarkStart w:id="19" w:name="_Toc469741956"/>
      <w:r w:rsidRPr="00161E3D">
        <w:rPr>
          <w:rFonts w:eastAsiaTheme="minorEastAsia"/>
        </w:rPr>
        <w:t>POŽADAVKY NA ZVÝŠENÍ POŽÁRNÍ ODOLNOSTI STAVEBNÍCH HMOT</w:t>
      </w:r>
      <w:bookmarkEnd w:id="19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20" w:name="_Toc469741957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360914" w:rsidRDefault="00360914" w:rsidP="00360914">
      <w:pPr>
        <w:pStyle w:val="Nadpis1"/>
        <w:spacing w:line="276" w:lineRule="auto"/>
        <w:rPr>
          <w:rFonts w:eastAsiaTheme="minorEastAsia"/>
        </w:rPr>
      </w:pPr>
      <w:r w:rsidRPr="00161E3D">
        <w:rPr>
          <w:rFonts w:eastAsiaTheme="minorEastAsia"/>
        </w:rPr>
        <w:t>BEZPEČNOSTNÍ ZAŘÍZENÍ STAVBY</w:t>
      </w:r>
      <w:bookmarkEnd w:id="20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21" w:name="_Toc469741958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EC3523" w:rsidRPr="00EC3523" w:rsidRDefault="00360914" w:rsidP="005656C4">
      <w:pPr>
        <w:pStyle w:val="Nadpis1"/>
        <w:rPr>
          <w:rFonts w:eastAsia="Times New Roman"/>
          <w:sz w:val="24"/>
          <w:szCs w:val="24"/>
        </w:rPr>
      </w:pPr>
      <w:r w:rsidRPr="00161E3D">
        <w:rPr>
          <w:rFonts w:eastAsiaTheme="minorEastAsia"/>
        </w:rPr>
        <w:lastRenderedPageBreak/>
        <w:t>BEZPEČNOSTNÍ ZNAČKY</w:t>
      </w:r>
      <w:bookmarkStart w:id="22" w:name="_Toc309833117"/>
      <w:bookmarkStart w:id="23" w:name="_Toc356757796"/>
      <w:bookmarkStart w:id="24" w:name="_Toc380918659"/>
      <w:bookmarkStart w:id="25" w:name="_Toc383868921"/>
      <w:bookmarkStart w:id="26" w:name="_Toc383973247"/>
      <w:bookmarkEnd w:id="21"/>
    </w:p>
    <w:p w:rsidR="00BB20FA" w:rsidRDefault="00BB20FA" w:rsidP="00BB20FA">
      <w:pPr>
        <w:pStyle w:val="Textnormln"/>
        <w:tabs>
          <w:tab w:val="right" w:pos="8221"/>
        </w:tabs>
        <w:rPr>
          <w:rFonts w:eastAsia="Times New Roman"/>
        </w:rPr>
      </w:pPr>
      <w:bookmarkStart w:id="27" w:name="_Toc469741959"/>
      <w:r>
        <w:rPr>
          <w:rFonts w:eastAsia="Times New Roman"/>
        </w:rPr>
        <w:t xml:space="preserve">Dle ČSN 73 0804 </w:t>
      </w:r>
      <w:r>
        <w:rPr>
          <w:rFonts w:asciiTheme="majorHAnsi" w:hAnsiTheme="majorHAnsi"/>
        </w:rPr>
        <w:t xml:space="preserve">(Z2 2015/02) bod I.3.1 a dle </w:t>
      </w:r>
      <w:r>
        <w:rPr>
          <w:rFonts w:eastAsia="Times New Roman"/>
        </w:rPr>
        <w:t xml:space="preserve">ČSN 73 0804 </w:t>
      </w:r>
      <w:r>
        <w:rPr>
          <w:rFonts w:asciiTheme="majorHAnsi" w:hAnsiTheme="majorHAnsi"/>
        </w:rPr>
        <w:t>(</w:t>
      </w:r>
      <w:r>
        <w:rPr>
          <w:rFonts w:ascii="Times New Roman" w:hAnsi="Times New Roman" w:cs="Times New Roman"/>
        </w:rPr>
        <w:t>2010/02</w:t>
      </w:r>
      <w:r>
        <w:rPr>
          <w:rFonts w:asciiTheme="majorHAnsi" w:hAnsiTheme="majorHAnsi"/>
        </w:rPr>
        <w:t>) článek 9.8.5.</w:t>
      </w:r>
      <w:r>
        <w:rPr>
          <w:rFonts w:eastAsia="Times New Roman"/>
        </w:rPr>
        <w:t xml:space="preserve">  není požadavek.</w:t>
      </w:r>
    </w:p>
    <w:p w:rsidR="00C16412" w:rsidRPr="00315A99" w:rsidRDefault="00C16412" w:rsidP="00C16412">
      <w:pPr>
        <w:pStyle w:val="Nadpis1"/>
        <w:rPr>
          <w:rFonts w:ascii="Times New Roman" w:hAnsi="Times New Roman"/>
        </w:rPr>
      </w:pPr>
      <w:r w:rsidRPr="00315A99">
        <w:rPr>
          <w:rFonts w:ascii="Times New Roman" w:hAnsi="Times New Roman"/>
        </w:rPr>
        <w:t>Z</w:t>
      </w:r>
      <w:bookmarkEnd w:id="22"/>
      <w:bookmarkEnd w:id="23"/>
      <w:bookmarkEnd w:id="24"/>
      <w:bookmarkEnd w:id="25"/>
      <w:bookmarkEnd w:id="26"/>
      <w:bookmarkEnd w:id="27"/>
      <w:r w:rsidR="00315A99">
        <w:rPr>
          <w:rFonts w:ascii="Times New Roman" w:hAnsi="Times New Roman"/>
        </w:rPr>
        <w:t>ÁVĚR</w:t>
      </w:r>
    </w:p>
    <w:p w:rsidR="00C833B6" w:rsidRPr="00436F47" w:rsidRDefault="00EC3523" w:rsidP="00C833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objekt zastřešení musí být</w:t>
      </w:r>
      <w:r w:rsidR="00C833B6">
        <w:rPr>
          <w:rFonts w:ascii="Times New Roman" w:hAnsi="Times New Roman" w:cs="Times New Roman"/>
          <w:sz w:val="24"/>
          <w:szCs w:val="24"/>
        </w:rPr>
        <w:t xml:space="preserve"> celý</w:t>
      </w:r>
      <w:r>
        <w:rPr>
          <w:rFonts w:ascii="Times New Roman" w:hAnsi="Times New Roman" w:cs="Times New Roman"/>
          <w:sz w:val="24"/>
          <w:szCs w:val="24"/>
        </w:rPr>
        <w:t xml:space="preserve"> z konstrukce D</w:t>
      </w:r>
      <w:r w:rsidR="00BB20FA">
        <w:rPr>
          <w:rFonts w:ascii="Times New Roman" w:hAnsi="Times New Roman" w:cs="Times New Roman"/>
          <w:sz w:val="24"/>
          <w:szCs w:val="24"/>
        </w:rPr>
        <w:t>P1</w:t>
      </w:r>
      <w:r w:rsidR="005F4A92">
        <w:rPr>
          <w:rFonts w:ascii="Times New Roman" w:hAnsi="Times New Roman" w:cs="Times New Roman"/>
          <w:sz w:val="24"/>
          <w:szCs w:val="24"/>
        </w:rPr>
        <w:t xml:space="preserve"> (včetně střešní konstrukce)</w:t>
      </w:r>
      <w:r w:rsidR="00BB20FA">
        <w:rPr>
          <w:rFonts w:ascii="Times New Roman" w:hAnsi="Times New Roman" w:cs="Times New Roman"/>
          <w:sz w:val="24"/>
          <w:szCs w:val="24"/>
        </w:rPr>
        <w:t xml:space="preserve"> a stěnové konstrukce nesmí tvořit více než polovinu jejich obvodů. </w:t>
      </w:r>
      <w:r w:rsidR="00C833B6">
        <w:rPr>
          <w:rFonts w:ascii="Times New Roman" w:hAnsi="Times New Roman" w:cs="Times New Roman"/>
          <w:sz w:val="24"/>
          <w:szCs w:val="24"/>
        </w:rPr>
        <w:t>Při</w:t>
      </w:r>
      <w:r w:rsidR="00C833B6" w:rsidRPr="00C16412">
        <w:rPr>
          <w:rFonts w:ascii="Times New Roman" w:hAnsi="Times New Roman" w:cs="Times New Roman"/>
          <w:sz w:val="24"/>
          <w:szCs w:val="24"/>
        </w:rPr>
        <w:t xml:space="preserve"> dodržení</w:t>
      </w:r>
      <w:r w:rsidR="00C833B6">
        <w:rPr>
          <w:rFonts w:ascii="Times New Roman" w:hAnsi="Times New Roman" w:cs="Times New Roman"/>
          <w:sz w:val="24"/>
          <w:szCs w:val="24"/>
        </w:rPr>
        <w:t xml:space="preserve"> této podmín</w:t>
      </w:r>
      <w:r w:rsidR="00C833B6" w:rsidRPr="00C16412">
        <w:rPr>
          <w:rFonts w:ascii="Times New Roman" w:hAnsi="Times New Roman" w:cs="Times New Roman"/>
          <w:sz w:val="24"/>
          <w:szCs w:val="24"/>
        </w:rPr>
        <w:t>k</w:t>
      </w:r>
      <w:r w:rsidR="00C833B6">
        <w:rPr>
          <w:rFonts w:ascii="Times New Roman" w:hAnsi="Times New Roman" w:cs="Times New Roman"/>
          <w:sz w:val="24"/>
          <w:szCs w:val="24"/>
        </w:rPr>
        <w:t>y objekt</w:t>
      </w:r>
      <w:r w:rsidR="00C833B6" w:rsidRPr="00C16412">
        <w:rPr>
          <w:rFonts w:ascii="Times New Roman" w:hAnsi="Times New Roman" w:cs="Times New Roman"/>
          <w:sz w:val="24"/>
          <w:szCs w:val="24"/>
        </w:rPr>
        <w:t xml:space="preserve"> vyhov</w:t>
      </w:r>
      <w:r w:rsidR="00C833B6">
        <w:rPr>
          <w:rFonts w:ascii="Times New Roman" w:hAnsi="Times New Roman" w:cs="Times New Roman"/>
          <w:sz w:val="24"/>
          <w:szCs w:val="24"/>
        </w:rPr>
        <w:t xml:space="preserve">í předpisům o požární ochraně. </w:t>
      </w:r>
      <w:bookmarkStart w:id="28" w:name="_GoBack"/>
      <w:bookmarkEnd w:id="28"/>
    </w:p>
    <w:p w:rsidR="007C327D" w:rsidRDefault="007C327D" w:rsidP="007C327D">
      <w:pPr>
        <w:pStyle w:val="Nadpis1"/>
        <w:numPr>
          <w:ilvl w:val="0"/>
          <w:numId w:val="1"/>
        </w:numPr>
        <w:ind w:left="431" w:hanging="431"/>
        <w:rPr>
          <w:rFonts w:eastAsia="Times New Roman"/>
        </w:rPr>
      </w:pPr>
      <w:bookmarkStart w:id="29" w:name="_Toc355459767"/>
      <w:bookmarkStart w:id="30" w:name="_Toc469741960"/>
      <w:r w:rsidRPr="00161E3D">
        <w:rPr>
          <w:rFonts w:eastAsia="Times New Roman"/>
        </w:rPr>
        <w:t>PŘÍLOHA – Výkresy</w:t>
      </w:r>
      <w:bookmarkEnd w:id="29"/>
      <w:bookmarkEnd w:id="30"/>
    </w:p>
    <w:p w:rsidR="007C327D" w:rsidRPr="000751DC" w:rsidRDefault="007C327D" w:rsidP="007C327D">
      <w:pPr>
        <w:rPr>
          <w:sz w:val="24"/>
        </w:rPr>
      </w:pPr>
      <w:r w:rsidRPr="00DF1F94">
        <w:rPr>
          <w:sz w:val="24"/>
        </w:rPr>
        <w:t>Situační výkres požární och</w:t>
      </w:r>
      <w:r w:rsidR="00C72D38">
        <w:rPr>
          <w:sz w:val="24"/>
        </w:rPr>
        <w:t>rany viz koordinační situace C.1</w:t>
      </w:r>
      <w:r w:rsidR="00F67F91">
        <w:rPr>
          <w:sz w:val="24"/>
        </w:rPr>
        <w:t>.</w:t>
      </w:r>
    </w:p>
    <w:p w:rsidR="00C16412" w:rsidRPr="007C327D" w:rsidRDefault="007C327D" w:rsidP="007C327D">
      <w:pPr>
        <w:rPr>
          <w:rFonts w:ascii="Times New Roman" w:hAnsi="Times New Roman" w:cs="Times New Roman"/>
          <w:sz w:val="24"/>
          <w:szCs w:val="24"/>
        </w:rPr>
      </w:pPr>
      <w:r w:rsidRPr="00161E3D">
        <w:rPr>
          <w:rFonts w:eastAsia="Times New Roman"/>
          <w:sz w:val="20"/>
          <w:szCs w:val="20"/>
        </w:rPr>
        <w:t xml:space="preserve">Výkresová </w:t>
      </w:r>
      <w:r w:rsidR="000B72B2">
        <w:rPr>
          <w:rFonts w:eastAsia="Times New Roman"/>
          <w:sz w:val="20"/>
          <w:szCs w:val="20"/>
        </w:rPr>
        <w:t>dokumentace je zpracována dle [9</w:t>
      </w:r>
      <w:r w:rsidRPr="00161E3D">
        <w:rPr>
          <w:rFonts w:eastAsia="Times New Roman"/>
          <w:sz w:val="20"/>
          <w:szCs w:val="20"/>
        </w:rPr>
        <w:t>]</w:t>
      </w:r>
    </w:p>
    <w:sectPr w:rsidR="00C16412" w:rsidRPr="007C327D" w:rsidSect="00E46E91">
      <w:footerReference w:type="default" r:id="rId12"/>
      <w:pgSz w:w="11907" w:h="16840" w:code="9"/>
      <w:pgMar w:top="1418" w:right="1418" w:bottom="1418" w:left="1985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15D" w:rsidRDefault="002F315D" w:rsidP="005C357A">
      <w:pPr>
        <w:spacing w:after="0" w:line="240" w:lineRule="auto"/>
      </w:pPr>
      <w:r>
        <w:separator/>
      </w:r>
    </w:p>
  </w:endnote>
  <w:endnote w:type="continuationSeparator" w:id="0">
    <w:p w:rsidR="002F315D" w:rsidRDefault="002F315D" w:rsidP="005C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FB" w:rsidRDefault="002558FB">
    <w:pPr>
      <w:pStyle w:val="Zpat"/>
      <w:jc w:val="right"/>
    </w:pPr>
  </w:p>
  <w:p w:rsidR="002558FB" w:rsidRDefault="002558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FB" w:rsidRPr="00794C02" w:rsidRDefault="002558FB" w:rsidP="005845E5">
    <w:pPr>
      <w:pStyle w:val="Zpat"/>
      <w:framePr w:w="10773" w:wrap="notBeside" w:vAnchor="page" w:hAnchor="page" w:x="639" w:y="15513" w:anchorLock="1"/>
      <w:pBdr>
        <w:top w:val="single" w:sz="8" w:space="14" w:color="007AC2"/>
      </w:pBd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</w:t>
    </w:r>
    <w:r w:rsidR="00783378">
      <w:rPr>
        <w:b/>
        <w:sz w:val="24"/>
        <w:szCs w:val="24"/>
      </w:rPr>
      <w:t>2016</w:t>
    </w:r>
  </w:p>
  <w:p w:rsidR="002558FB" w:rsidRDefault="002558FB" w:rsidP="005845E5">
    <w:pPr>
      <w:pStyle w:val="Zptenadresa"/>
      <w:framePr w:w="10773" w:hRule="auto" w:hSpace="0" w:vSpace="0" w:wrap="notBeside" w:hAnchor="page" w:x="639" w:y="15513"/>
      <w:pBdr>
        <w:top w:val="single" w:sz="8" w:space="14" w:color="007AC2"/>
      </w:pBdr>
      <w:tabs>
        <w:tab w:val="clear" w:pos="2160"/>
        <w:tab w:val="left" w:pos="4423"/>
        <w:tab w:val="left" w:pos="8789"/>
      </w:tabs>
      <w:spacing w:line="180" w:lineRule="exac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2558FB" w:rsidRDefault="002558F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6520323"/>
      <w:docPartObj>
        <w:docPartGallery w:val="Page Numbers (Bottom of Page)"/>
        <w:docPartUnique/>
      </w:docPartObj>
    </w:sdtPr>
    <w:sdtEndPr/>
    <w:sdtContent>
      <w:p w:rsidR="002558FB" w:rsidRDefault="002558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A92">
          <w:rPr>
            <w:noProof/>
          </w:rPr>
          <w:t>5</w:t>
        </w:r>
        <w:r>
          <w:fldChar w:fldCharType="end"/>
        </w:r>
      </w:p>
    </w:sdtContent>
  </w:sdt>
  <w:p w:rsidR="002558FB" w:rsidRPr="009E0AF3" w:rsidRDefault="002558FB" w:rsidP="00736788">
    <w:pPr>
      <w:pStyle w:val="Zpat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15D" w:rsidRDefault="002F315D" w:rsidP="005C357A">
      <w:pPr>
        <w:spacing w:after="0" w:line="240" w:lineRule="auto"/>
      </w:pPr>
      <w:r>
        <w:separator/>
      </w:r>
    </w:p>
  </w:footnote>
  <w:footnote w:type="continuationSeparator" w:id="0">
    <w:p w:rsidR="002F315D" w:rsidRDefault="002F315D" w:rsidP="005C3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FB" w:rsidRDefault="002558FB" w:rsidP="008F46BF">
    <w:pPr>
      <w:pStyle w:val="Zhlav"/>
      <w:tabs>
        <w:tab w:val="clear" w:pos="4320"/>
        <w:tab w:val="clear" w:pos="8640"/>
        <w:tab w:val="center" w:pos="3969"/>
        <w:tab w:val="right" w:pos="8222"/>
      </w:tabs>
      <w:jc w:val="right"/>
    </w:pPr>
    <w:r>
      <w:tab/>
    </w:r>
    <w:r>
      <w:tab/>
      <w:t>Požárně bezpečnostní řešení stavby</w:t>
    </w:r>
  </w:p>
  <w:p w:rsidR="002558FB" w:rsidRDefault="002558FB" w:rsidP="008F46BF">
    <w:pPr>
      <w:pStyle w:val="Zhlav"/>
      <w:tabs>
        <w:tab w:val="clear" w:pos="4320"/>
        <w:tab w:val="clear" w:pos="8640"/>
        <w:tab w:val="center" w:pos="3969"/>
        <w:tab w:val="right" w:pos="8222"/>
      </w:tabs>
      <w:jc w:val="right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FB" w:rsidRDefault="002558FB" w:rsidP="006D362A">
    <w:pPr>
      <w:pStyle w:val="Zhlav"/>
      <w:tabs>
        <w:tab w:val="clear" w:pos="4320"/>
        <w:tab w:val="clear" w:pos="8640"/>
        <w:tab w:val="center" w:pos="3969"/>
        <w:tab w:val="right" w:pos="8222"/>
      </w:tabs>
      <w:jc w:val="left"/>
    </w:pPr>
    <w:r>
      <w:tab/>
    </w:r>
  </w:p>
  <w:p w:rsidR="002558FB" w:rsidRDefault="002558FB" w:rsidP="00E31206">
    <w:pPr>
      <w:pStyle w:val="Zhlav"/>
      <w:tabs>
        <w:tab w:val="clear" w:pos="4320"/>
        <w:tab w:val="right" w:pos="8222"/>
      </w:tabs>
      <w:jc w:val="left"/>
    </w:pPr>
  </w:p>
  <w:p w:rsidR="002558FB" w:rsidRDefault="002558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6F9C"/>
    <w:multiLevelType w:val="hybridMultilevel"/>
    <w:tmpl w:val="773497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F6756"/>
    <w:multiLevelType w:val="hybridMultilevel"/>
    <w:tmpl w:val="F0160A50"/>
    <w:lvl w:ilvl="0" w:tplc="8D0CAE86">
      <w:numFmt w:val="bullet"/>
      <w:lvlText w:val="-"/>
      <w:lvlJc w:val="left"/>
      <w:pPr>
        <w:ind w:left="19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2D84226"/>
    <w:multiLevelType w:val="hybridMultilevel"/>
    <w:tmpl w:val="9D7E668C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D0860"/>
    <w:multiLevelType w:val="hybridMultilevel"/>
    <w:tmpl w:val="1270A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D2A8D"/>
    <w:multiLevelType w:val="hybridMultilevel"/>
    <w:tmpl w:val="529A2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2A30"/>
    <w:multiLevelType w:val="hybridMultilevel"/>
    <w:tmpl w:val="6F94FDD2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0BC66D5C"/>
    <w:multiLevelType w:val="hybridMultilevel"/>
    <w:tmpl w:val="BF349F04"/>
    <w:lvl w:ilvl="0" w:tplc="EAA67AA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22D88"/>
    <w:multiLevelType w:val="hybridMultilevel"/>
    <w:tmpl w:val="63CC2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44036"/>
    <w:multiLevelType w:val="hybridMultilevel"/>
    <w:tmpl w:val="383A6894"/>
    <w:lvl w:ilvl="0" w:tplc="B000813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1F4914"/>
    <w:multiLevelType w:val="hybridMultilevel"/>
    <w:tmpl w:val="716CA1DE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B5E0C"/>
    <w:multiLevelType w:val="hybridMultilevel"/>
    <w:tmpl w:val="3B742668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34367"/>
    <w:multiLevelType w:val="hybridMultilevel"/>
    <w:tmpl w:val="B6CC3492"/>
    <w:lvl w:ilvl="0" w:tplc="749605BE">
      <w:numFmt w:val="bullet"/>
      <w:lvlText w:val="-"/>
      <w:lvlJc w:val="left"/>
      <w:pPr>
        <w:ind w:left="1860" w:hanging="360"/>
      </w:pPr>
      <w:rPr>
        <w:rFonts w:ascii="Times New Roman" w:eastAsiaTheme="minorEastAsia" w:hAnsi="Times New Roman" w:cs="Times New Roman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2" w15:restartNumberingAfterBreak="0">
    <w:nsid w:val="261D5BE0"/>
    <w:multiLevelType w:val="hybridMultilevel"/>
    <w:tmpl w:val="90966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86E30"/>
    <w:multiLevelType w:val="hybridMultilevel"/>
    <w:tmpl w:val="0D084922"/>
    <w:lvl w:ilvl="0" w:tplc="B630D8A0">
      <w:start w:val="1"/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5871"/>
    <w:multiLevelType w:val="hybridMultilevel"/>
    <w:tmpl w:val="7D0A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B5DCE"/>
    <w:multiLevelType w:val="hybridMultilevel"/>
    <w:tmpl w:val="8AC073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E4B3D"/>
    <w:multiLevelType w:val="hybridMultilevel"/>
    <w:tmpl w:val="D9402C0A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52BB1"/>
    <w:multiLevelType w:val="hybridMultilevel"/>
    <w:tmpl w:val="BB449B38"/>
    <w:lvl w:ilvl="0" w:tplc="585C5172">
      <w:start w:val="1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45714"/>
    <w:multiLevelType w:val="hybridMultilevel"/>
    <w:tmpl w:val="A1166D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284BE6"/>
    <w:multiLevelType w:val="hybridMultilevel"/>
    <w:tmpl w:val="39AA91D0"/>
    <w:lvl w:ilvl="0" w:tplc="B0008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0357E"/>
    <w:multiLevelType w:val="hybridMultilevel"/>
    <w:tmpl w:val="889EA76C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23C03"/>
    <w:multiLevelType w:val="hybridMultilevel"/>
    <w:tmpl w:val="0B900D04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37643"/>
    <w:multiLevelType w:val="hybridMultilevel"/>
    <w:tmpl w:val="DB0E498C"/>
    <w:lvl w:ilvl="0" w:tplc="CB283E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552DF"/>
    <w:multiLevelType w:val="hybridMultilevel"/>
    <w:tmpl w:val="091E460E"/>
    <w:lvl w:ilvl="0" w:tplc="D40C55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27DDD"/>
    <w:multiLevelType w:val="multilevel"/>
    <w:tmpl w:val="F64434B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2EA2D93"/>
    <w:multiLevelType w:val="hybridMultilevel"/>
    <w:tmpl w:val="8AC073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A6114"/>
    <w:multiLevelType w:val="multilevel"/>
    <w:tmpl w:val="0AB8906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D702B6"/>
    <w:multiLevelType w:val="hybridMultilevel"/>
    <w:tmpl w:val="4A82D2DA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0D46"/>
    <w:multiLevelType w:val="hybridMultilevel"/>
    <w:tmpl w:val="48A08764"/>
    <w:lvl w:ilvl="0" w:tplc="B9D6FB68">
      <w:start w:val="3"/>
      <w:numFmt w:val="bullet"/>
      <w:lvlText w:val="–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F531126"/>
    <w:multiLevelType w:val="hybridMultilevel"/>
    <w:tmpl w:val="EA484A62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87012"/>
    <w:multiLevelType w:val="hybridMultilevel"/>
    <w:tmpl w:val="E2707966"/>
    <w:lvl w:ilvl="0" w:tplc="AFE2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A37E9"/>
    <w:multiLevelType w:val="hybridMultilevel"/>
    <w:tmpl w:val="232235A2"/>
    <w:lvl w:ilvl="0" w:tplc="B0008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01905"/>
    <w:multiLevelType w:val="hybridMultilevel"/>
    <w:tmpl w:val="F3DAA12A"/>
    <w:lvl w:ilvl="0" w:tplc="410485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F6675"/>
    <w:multiLevelType w:val="hybridMultilevel"/>
    <w:tmpl w:val="9CD652AE"/>
    <w:lvl w:ilvl="0" w:tplc="3014CCCE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32"/>
  </w:num>
  <w:num w:numId="10">
    <w:abstractNumId w:val="29"/>
  </w:num>
  <w:num w:numId="11">
    <w:abstractNumId w:val="16"/>
  </w:num>
  <w:num w:numId="12">
    <w:abstractNumId w:val="2"/>
  </w:num>
  <w:num w:numId="13">
    <w:abstractNumId w:val="30"/>
  </w:num>
  <w:num w:numId="14">
    <w:abstractNumId w:val="20"/>
  </w:num>
  <w:num w:numId="15">
    <w:abstractNumId w:val="31"/>
  </w:num>
  <w:num w:numId="16">
    <w:abstractNumId w:val="19"/>
  </w:num>
  <w:num w:numId="17">
    <w:abstractNumId w:val="10"/>
  </w:num>
  <w:num w:numId="18">
    <w:abstractNumId w:val="7"/>
  </w:num>
  <w:num w:numId="19">
    <w:abstractNumId w:val="28"/>
  </w:num>
  <w:num w:numId="20">
    <w:abstractNumId w:val="27"/>
  </w:num>
  <w:num w:numId="21">
    <w:abstractNumId w:val="21"/>
  </w:num>
  <w:num w:numId="22">
    <w:abstractNumId w:val="5"/>
  </w:num>
  <w:num w:numId="23">
    <w:abstractNumId w:val="9"/>
  </w:num>
  <w:num w:numId="24">
    <w:abstractNumId w:val="14"/>
  </w:num>
  <w:num w:numId="25">
    <w:abstractNumId w:val="8"/>
  </w:num>
  <w:num w:numId="26">
    <w:abstractNumId w:val="4"/>
  </w:num>
  <w:num w:numId="27">
    <w:abstractNumId w:val="11"/>
  </w:num>
  <w:num w:numId="28">
    <w:abstractNumId w:val="6"/>
  </w:num>
  <w:num w:numId="29">
    <w:abstractNumId w:val="1"/>
  </w:num>
  <w:num w:numId="30">
    <w:abstractNumId w:val="33"/>
  </w:num>
  <w:num w:numId="31">
    <w:abstractNumId w:val="18"/>
  </w:num>
  <w:num w:numId="32">
    <w:abstractNumId w:val="17"/>
  </w:num>
  <w:num w:numId="33">
    <w:abstractNumId w:val="26"/>
  </w:num>
  <w:num w:numId="34">
    <w:abstractNumId w:val="13"/>
  </w:num>
  <w:num w:numId="35">
    <w:abstractNumId w:val="15"/>
  </w:num>
  <w:num w:numId="36">
    <w:abstractNumId w:val="25"/>
  </w:num>
  <w:num w:numId="37">
    <w:abstractNumId w:val="3"/>
  </w:num>
  <w:num w:numId="38">
    <w:abstractNumId w:val="12"/>
  </w:num>
  <w:num w:numId="39">
    <w:abstractNumId w:val="0"/>
  </w:num>
  <w:num w:numId="40">
    <w:abstractNumId w:val="22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B1"/>
    <w:rsid w:val="000059FE"/>
    <w:rsid w:val="00015DE8"/>
    <w:rsid w:val="00016370"/>
    <w:rsid w:val="00031A1C"/>
    <w:rsid w:val="00037BD0"/>
    <w:rsid w:val="0004389C"/>
    <w:rsid w:val="00045326"/>
    <w:rsid w:val="000517E5"/>
    <w:rsid w:val="00052FD6"/>
    <w:rsid w:val="0005351B"/>
    <w:rsid w:val="0005430E"/>
    <w:rsid w:val="00055593"/>
    <w:rsid w:val="00057B2E"/>
    <w:rsid w:val="000623AC"/>
    <w:rsid w:val="000708BB"/>
    <w:rsid w:val="000748A5"/>
    <w:rsid w:val="00082F65"/>
    <w:rsid w:val="000A24AF"/>
    <w:rsid w:val="000A2B68"/>
    <w:rsid w:val="000B72B2"/>
    <w:rsid w:val="000D00CA"/>
    <w:rsid w:val="000D22F7"/>
    <w:rsid w:val="000D6479"/>
    <w:rsid w:val="00103010"/>
    <w:rsid w:val="00103A0E"/>
    <w:rsid w:val="00106055"/>
    <w:rsid w:val="0012169E"/>
    <w:rsid w:val="00125AA2"/>
    <w:rsid w:val="0013157A"/>
    <w:rsid w:val="00132243"/>
    <w:rsid w:val="001417B9"/>
    <w:rsid w:val="00144818"/>
    <w:rsid w:val="001461B5"/>
    <w:rsid w:val="001505D8"/>
    <w:rsid w:val="00161E3D"/>
    <w:rsid w:val="001728CE"/>
    <w:rsid w:val="00172F6E"/>
    <w:rsid w:val="00191BC7"/>
    <w:rsid w:val="00192C90"/>
    <w:rsid w:val="001B01A9"/>
    <w:rsid w:val="001B15B8"/>
    <w:rsid w:val="001B2EC2"/>
    <w:rsid w:val="001B5BC1"/>
    <w:rsid w:val="001C2FEF"/>
    <w:rsid w:val="001C47A3"/>
    <w:rsid w:val="001D1F41"/>
    <w:rsid w:val="001D670E"/>
    <w:rsid w:val="001F3F58"/>
    <w:rsid w:val="00204E8D"/>
    <w:rsid w:val="00210260"/>
    <w:rsid w:val="00212F15"/>
    <w:rsid w:val="00215776"/>
    <w:rsid w:val="00224505"/>
    <w:rsid w:val="002279C8"/>
    <w:rsid w:val="00243D6C"/>
    <w:rsid w:val="002518A2"/>
    <w:rsid w:val="00251A09"/>
    <w:rsid w:val="00254630"/>
    <w:rsid w:val="002558FB"/>
    <w:rsid w:val="002569D0"/>
    <w:rsid w:val="0026158B"/>
    <w:rsid w:val="0026293B"/>
    <w:rsid w:val="00270F35"/>
    <w:rsid w:val="00285003"/>
    <w:rsid w:val="00292C25"/>
    <w:rsid w:val="00296FEE"/>
    <w:rsid w:val="00297EE3"/>
    <w:rsid w:val="002A754D"/>
    <w:rsid w:val="002B5959"/>
    <w:rsid w:val="002B6910"/>
    <w:rsid w:val="002C1883"/>
    <w:rsid w:val="002D2D70"/>
    <w:rsid w:val="002D6FB1"/>
    <w:rsid w:val="002F315D"/>
    <w:rsid w:val="00304C85"/>
    <w:rsid w:val="003151FF"/>
    <w:rsid w:val="00315A99"/>
    <w:rsid w:val="0032302D"/>
    <w:rsid w:val="00325EC0"/>
    <w:rsid w:val="00327520"/>
    <w:rsid w:val="00333ACA"/>
    <w:rsid w:val="00334CB4"/>
    <w:rsid w:val="00335D9A"/>
    <w:rsid w:val="00360914"/>
    <w:rsid w:val="00363D16"/>
    <w:rsid w:val="00372401"/>
    <w:rsid w:val="00372914"/>
    <w:rsid w:val="0037569F"/>
    <w:rsid w:val="003A546A"/>
    <w:rsid w:val="003B428E"/>
    <w:rsid w:val="003B6071"/>
    <w:rsid w:val="003C5AB3"/>
    <w:rsid w:val="003D22F6"/>
    <w:rsid w:val="003D2B72"/>
    <w:rsid w:val="003E0D76"/>
    <w:rsid w:val="003E57F7"/>
    <w:rsid w:val="003E6DCE"/>
    <w:rsid w:val="003F39CE"/>
    <w:rsid w:val="003F5AF8"/>
    <w:rsid w:val="00401EAC"/>
    <w:rsid w:val="0041284A"/>
    <w:rsid w:val="00422C2A"/>
    <w:rsid w:val="00435375"/>
    <w:rsid w:val="00435C00"/>
    <w:rsid w:val="00435CC9"/>
    <w:rsid w:val="004418A7"/>
    <w:rsid w:val="0045307E"/>
    <w:rsid w:val="00463863"/>
    <w:rsid w:val="00466CD9"/>
    <w:rsid w:val="00473044"/>
    <w:rsid w:val="00482910"/>
    <w:rsid w:val="00483BFD"/>
    <w:rsid w:val="00490D54"/>
    <w:rsid w:val="00492A07"/>
    <w:rsid w:val="004A5ECA"/>
    <w:rsid w:val="004C6604"/>
    <w:rsid w:val="004D220C"/>
    <w:rsid w:val="004E2ED7"/>
    <w:rsid w:val="004F382D"/>
    <w:rsid w:val="004F3C71"/>
    <w:rsid w:val="00506D5B"/>
    <w:rsid w:val="0052530E"/>
    <w:rsid w:val="00533094"/>
    <w:rsid w:val="00542510"/>
    <w:rsid w:val="005449BA"/>
    <w:rsid w:val="005473BD"/>
    <w:rsid w:val="005515A4"/>
    <w:rsid w:val="00552180"/>
    <w:rsid w:val="00552FD7"/>
    <w:rsid w:val="005656C4"/>
    <w:rsid w:val="0057586D"/>
    <w:rsid w:val="00583D05"/>
    <w:rsid w:val="005845E5"/>
    <w:rsid w:val="00591176"/>
    <w:rsid w:val="00596CEB"/>
    <w:rsid w:val="005A1BA1"/>
    <w:rsid w:val="005A54DC"/>
    <w:rsid w:val="005A5DB7"/>
    <w:rsid w:val="005C357A"/>
    <w:rsid w:val="005C3A8A"/>
    <w:rsid w:val="005C5286"/>
    <w:rsid w:val="005D0875"/>
    <w:rsid w:val="005D3180"/>
    <w:rsid w:val="005D3D97"/>
    <w:rsid w:val="005F4A92"/>
    <w:rsid w:val="005F7092"/>
    <w:rsid w:val="006000BA"/>
    <w:rsid w:val="006034B7"/>
    <w:rsid w:val="00615963"/>
    <w:rsid w:val="00617E72"/>
    <w:rsid w:val="00623843"/>
    <w:rsid w:val="00625D73"/>
    <w:rsid w:val="00636902"/>
    <w:rsid w:val="00636E54"/>
    <w:rsid w:val="00640F26"/>
    <w:rsid w:val="006440FF"/>
    <w:rsid w:val="00644EE1"/>
    <w:rsid w:val="0064613A"/>
    <w:rsid w:val="006557BD"/>
    <w:rsid w:val="00656202"/>
    <w:rsid w:val="00656317"/>
    <w:rsid w:val="00656D52"/>
    <w:rsid w:val="00665B6C"/>
    <w:rsid w:val="00675E2A"/>
    <w:rsid w:val="0069184B"/>
    <w:rsid w:val="00696256"/>
    <w:rsid w:val="006A4CBD"/>
    <w:rsid w:val="006B121F"/>
    <w:rsid w:val="006B2355"/>
    <w:rsid w:val="006B2C8A"/>
    <w:rsid w:val="006B68D3"/>
    <w:rsid w:val="006B72F0"/>
    <w:rsid w:val="006C7E6A"/>
    <w:rsid w:val="006D265E"/>
    <w:rsid w:val="006D362A"/>
    <w:rsid w:val="006F4D38"/>
    <w:rsid w:val="006F53D2"/>
    <w:rsid w:val="00706FD7"/>
    <w:rsid w:val="00717C64"/>
    <w:rsid w:val="00726AF1"/>
    <w:rsid w:val="00730052"/>
    <w:rsid w:val="007311BB"/>
    <w:rsid w:val="00732EC8"/>
    <w:rsid w:val="00733B42"/>
    <w:rsid w:val="00736788"/>
    <w:rsid w:val="00751EB3"/>
    <w:rsid w:val="0075609D"/>
    <w:rsid w:val="00762C20"/>
    <w:rsid w:val="00766223"/>
    <w:rsid w:val="0077067B"/>
    <w:rsid w:val="00773FB2"/>
    <w:rsid w:val="00782484"/>
    <w:rsid w:val="00783378"/>
    <w:rsid w:val="00783547"/>
    <w:rsid w:val="007A7F3F"/>
    <w:rsid w:val="007B3DDB"/>
    <w:rsid w:val="007C3216"/>
    <w:rsid w:val="007C327D"/>
    <w:rsid w:val="007C5402"/>
    <w:rsid w:val="007E2802"/>
    <w:rsid w:val="007F1B1F"/>
    <w:rsid w:val="00805483"/>
    <w:rsid w:val="00814A41"/>
    <w:rsid w:val="008167FA"/>
    <w:rsid w:val="00820B84"/>
    <w:rsid w:val="00821761"/>
    <w:rsid w:val="008225F1"/>
    <w:rsid w:val="008335FB"/>
    <w:rsid w:val="0083635A"/>
    <w:rsid w:val="008374D0"/>
    <w:rsid w:val="00841B7C"/>
    <w:rsid w:val="0084470F"/>
    <w:rsid w:val="0085498C"/>
    <w:rsid w:val="008553B9"/>
    <w:rsid w:val="00865D76"/>
    <w:rsid w:val="00870D4B"/>
    <w:rsid w:val="00873AAD"/>
    <w:rsid w:val="00873C86"/>
    <w:rsid w:val="00873F61"/>
    <w:rsid w:val="00880B10"/>
    <w:rsid w:val="00890A49"/>
    <w:rsid w:val="0089180D"/>
    <w:rsid w:val="008A1705"/>
    <w:rsid w:val="008A4B98"/>
    <w:rsid w:val="008B3061"/>
    <w:rsid w:val="008C1AD7"/>
    <w:rsid w:val="008D10A7"/>
    <w:rsid w:val="008D1603"/>
    <w:rsid w:val="008D71B2"/>
    <w:rsid w:val="008E25AF"/>
    <w:rsid w:val="008F2217"/>
    <w:rsid w:val="008F46BF"/>
    <w:rsid w:val="00904730"/>
    <w:rsid w:val="00906D8E"/>
    <w:rsid w:val="0090767E"/>
    <w:rsid w:val="00913F8C"/>
    <w:rsid w:val="00926050"/>
    <w:rsid w:val="009273B4"/>
    <w:rsid w:val="009420DA"/>
    <w:rsid w:val="00943CA9"/>
    <w:rsid w:val="00944494"/>
    <w:rsid w:val="009452C0"/>
    <w:rsid w:val="0094624E"/>
    <w:rsid w:val="00947BD9"/>
    <w:rsid w:val="00951F9E"/>
    <w:rsid w:val="00952273"/>
    <w:rsid w:val="00960F3C"/>
    <w:rsid w:val="0096626A"/>
    <w:rsid w:val="00974513"/>
    <w:rsid w:val="00992A8B"/>
    <w:rsid w:val="009B137B"/>
    <w:rsid w:val="009C0BAC"/>
    <w:rsid w:val="009C13ED"/>
    <w:rsid w:val="009D0503"/>
    <w:rsid w:val="009D6B1D"/>
    <w:rsid w:val="009E6131"/>
    <w:rsid w:val="009F2757"/>
    <w:rsid w:val="00A016F6"/>
    <w:rsid w:val="00A02103"/>
    <w:rsid w:val="00A02DC3"/>
    <w:rsid w:val="00A1793C"/>
    <w:rsid w:val="00A302F2"/>
    <w:rsid w:val="00A32B57"/>
    <w:rsid w:val="00A42BBE"/>
    <w:rsid w:val="00A43574"/>
    <w:rsid w:val="00A47212"/>
    <w:rsid w:val="00A51283"/>
    <w:rsid w:val="00A60513"/>
    <w:rsid w:val="00A6491D"/>
    <w:rsid w:val="00A74E4A"/>
    <w:rsid w:val="00A76549"/>
    <w:rsid w:val="00A84DCE"/>
    <w:rsid w:val="00AA1048"/>
    <w:rsid w:val="00AA388B"/>
    <w:rsid w:val="00AA5CFC"/>
    <w:rsid w:val="00AB15EA"/>
    <w:rsid w:val="00AB7375"/>
    <w:rsid w:val="00AD0895"/>
    <w:rsid w:val="00AD78C2"/>
    <w:rsid w:val="00AE6FCC"/>
    <w:rsid w:val="00AF09EC"/>
    <w:rsid w:val="00AF2A02"/>
    <w:rsid w:val="00B01065"/>
    <w:rsid w:val="00B0189F"/>
    <w:rsid w:val="00B11700"/>
    <w:rsid w:val="00B24469"/>
    <w:rsid w:val="00B46DCC"/>
    <w:rsid w:val="00B505FC"/>
    <w:rsid w:val="00B576BE"/>
    <w:rsid w:val="00B615BA"/>
    <w:rsid w:val="00B61802"/>
    <w:rsid w:val="00B66880"/>
    <w:rsid w:val="00B767AE"/>
    <w:rsid w:val="00B76F9D"/>
    <w:rsid w:val="00B92052"/>
    <w:rsid w:val="00B94C1D"/>
    <w:rsid w:val="00B95CAE"/>
    <w:rsid w:val="00BA4BF7"/>
    <w:rsid w:val="00BB20FA"/>
    <w:rsid w:val="00BB51A0"/>
    <w:rsid w:val="00BC470A"/>
    <w:rsid w:val="00BC5F9C"/>
    <w:rsid w:val="00BC7831"/>
    <w:rsid w:val="00BD47C0"/>
    <w:rsid w:val="00BD654F"/>
    <w:rsid w:val="00BD75E1"/>
    <w:rsid w:val="00BE544D"/>
    <w:rsid w:val="00BF1EE2"/>
    <w:rsid w:val="00C02ED6"/>
    <w:rsid w:val="00C03794"/>
    <w:rsid w:val="00C16412"/>
    <w:rsid w:val="00C2310A"/>
    <w:rsid w:val="00C305F3"/>
    <w:rsid w:val="00C33BB3"/>
    <w:rsid w:val="00C35A24"/>
    <w:rsid w:val="00C503FD"/>
    <w:rsid w:val="00C50A4B"/>
    <w:rsid w:val="00C50C32"/>
    <w:rsid w:val="00C512BD"/>
    <w:rsid w:val="00C631F5"/>
    <w:rsid w:val="00C72BDC"/>
    <w:rsid w:val="00C72D38"/>
    <w:rsid w:val="00C81473"/>
    <w:rsid w:val="00C833B6"/>
    <w:rsid w:val="00C94E41"/>
    <w:rsid w:val="00C971C1"/>
    <w:rsid w:val="00CA5A66"/>
    <w:rsid w:val="00CA7A45"/>
    <w:rsid w:val="00CB15FA"/>
    <w:rsid w:val="00CB2E6C"/>
    <w:rsid w:val="00CB39D9"/>
    <w:rsid w:val="00CC1F6C"/>
    <w:rsid w:val="00CC24A9"/>
    <w:rsid w:val="00CC5F8F"/>
    <w:rsid w:val="00CD1163"/>
    <w:rsid w:val="00CD17AD"/>
    <w:rsid w:val="00CD3454"/>
    <w:rsid w:val="00CD57D6"/>
    <w:rsid w:val="00CE1640"/>
    <w:rsid w:val="00CE3073"/>
    <w:rsid w:val="00D0590D"/>
    <w:rsid w:val="00D06B2C"/>
    <w:rsid w:val="00D16E48"/>
    <w:rsid w:val="00D203B5"/>
    <w:rsid w:val="00D223E3"/>
    <w:rsid w:val="00D244AB"/>
    <w:rsid w:val="00D2554E"/>
    <w:rsid w:val="00D26B5B"/>
    <w:rsid w:val="00D31A7A"/>
    <w:rsid w:val="00D34E19"/>
    <w:rsid w:val="00D41C97"/>
    <w:rsid w:val="00D42C6B"/>
    <w:rsid w:val="00D54364"/>
    <w:rsid w:val="00D644AF"/>
    <w:rsid w:val="00D71F59"/>
    <w:rsid w:val="00DA7389"/>
    <w:rsid w:val="00DB0D28"/>
    <w:rsid w:val="00DB431A"/>
    <w:rsid w:val="00DC24E5"/>
    <w:rsid w:val="00DC371A"/>
    <w:rsid w:val="00DD5497"/>
    <w:rsid w:val="00DD7CC6"/>
    <w:rsid w:val="00DE3308"/>
    <w:rsid w:val="00DE3614"/>
    <w:rsid w:val="00DF0595"/>
    <w:rsid w:val="00DF1CF7"/>
    <w:rsid w:val="00DF2EE3"/>
    <w:rsid w:val="00DF442A"/>
    <w:rsid w:val="00DF5DB3"/>
    <w:rsid w:val="00E01CE7"/>
    <w:rsid w:val="00E12A34"/>
    <w:rsid w:val="00E1352A"/>
    <w:rsid w:val="00E17147"/>
    <w:rsid w:val="00E27B22"/>
    <w:rsid w:val="00E27F39"/>
    <w:rsid w:val="00E31206"/>
    <w:rsid w:val="00E342B1"/>
    <w:rsid w:val="00E36749"/>
    <w:rsid w:val="00E45EBC"/>
    <w:rsid w:val="00E46E91"/>
    <w:rsid w:val="00E51274"/>
    <w:rsid w:val="00E54369"/>
    <w:rsid w:val="00E6305F"/>
    <w:rsid w:val="00E64435"/>
    <w:rsid w:val="00E72A2D"/>
    <w:rsid w:val="00E7626E"/>
    <w:rsid w:val="00E86F8E"/>
    <w:rsid w:val="00EA3C6D"/>
    <w:rsid w:val="00EA5F2F"/>
    <w:rsid w:val="00EB025F"/>
    <w:rsid w:val="00EC3523"/>
    <w:rsid w:val="00EC75CE"/>
    <w:rsid w:val="00ED112B"/>
    <w:rsid w:val="00ED16EC"/>
    <w:rsid w:val="00ED6A91"/>
    <w:rsid w:val="00EE45AB"/>
    <w:rsid w:val="00EE6164"/>
    <w:rsid w:val="00EE7C2B"/>
    <w:rsid w:val="00EF2F49"/>
    <w:rsid w:val="00EF5456"/>
    <w:rsid w:val="00EF714B"/>
    <w:rsid w:val="00F0543A"/>
    <w:rsid w:val="00F074E7"/>
    <w:rsid w:val="00F12A24"/>
    <w:rsid w:val="00F232CB"/>
    <w:rsid w:val="00F34BAA"/>
    <w:rsid w:val="00F422B2"/>
    <w:rsid w:val="00F52649"/>
    <w:rsid w:val="00F53DD8"/>
    <w:rsid w:val="00F60A75"/>
    <w:rsid w:val="00F63C1D"/>
    <w:rsid w:val="00F67274"/>
    <w:rsid w:val="00F679D5"/>
    <w:rsid w:val="00F67F91"/>
    <w:rsid w:val="00F74C39"/>
    <w:rsid w:val="00F77A3C"/>
    <w:rsid w:val="00F82019"/>
    <w:rsid w:val="00F87506"/>
    <w:rsid w:val="00F94102"/>
    <w:rsid w:val="00FB3D5A"/>
    <w:rsid w:val="00FB5AB4"/>
    <w:rsid w:val="00FD02A9"/>
    <w:rsid w:val="00FD5B61"/>
    <w:rsid w:val="00FD68A1"/>
    <w:rsid w:val="00FE77F2"/>
    <w:rsid w:val="00FF00F4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8B4759B"/>
  <w15:docId w15:val="{B2A3F2FC-EB8C-497B-AA38-79786C25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link w:val="Nadpis1Char"/>
    <w:uiPriority w:val="9"/>
    <w:qFormat/>
    <w:rsid w:val="00BC5F9C"/>
    <w:pPr>
      <w:keepNext/>
      <w:keepLines/>
      <w:numPr>
        <w:numId w:val="8"/>
      </w:numPr>
      <w:spacing w:before="240" w:after="240" w:line="360" w:lineRule="auto"/>
      <w:ind w:left="431" w:hanging="431"/>
      <w:jc w:val="both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74E4A"/>
    <w:pPr>
      <w:keepNext/>
      <w:keepLines/>
      <w:numPr>
        <w:ilvl w:val="1"/>
        <w:numId w:val="8"/>
      </w:numPr>
      <w:spacing w:before="240" w:after="60" w:line="360" w:lineRule="auto"/>
      <w:jc w:val="both"/>
      <w:outlineLvl w:val="1"/>
    </w:pPr>
    <w:rPr>
      <w:rFonts w:asciiTheme="majorHAnsi" w:eastAsiaTheme="majorEastAsia" w:hAnsiTheme="majorHAnsi" w:cstheme="majorBidi"/>
      <w:b/>
      <w:bCs/>
      <w:sz w:val="3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4E4A"/>
    <w:pPr>
      <w:keepNext/>
      <w:keepLines/>
      <w:numPr>
        <w:ilvl w:val="2"/>
        <w:numId w:val="8"/>
      </w:numPr>
      <w:spacing w:before="240" w:after="60" w:line="360" w:lineRule="auto"/>
      <w:jc w:val="both"/>
      <w:outlineLvl w:val="2"/>
    </w:pPr>
    <w:rPr>
      <w:rFonts w:asciiTheme="majorHAnsi" w:eastAsiaTheme="majorEastAsia" w:hAnsiTheme="majorHAnsi" w:cstheme="majorBidi"/>
      <w:b/>
      <w:bCs/>
      <w:sz w:val="28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56202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6202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56202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56202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5F9C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74E4A"/>
    <w:rPr>
      <w:rFonts w:asciiTheme="majorHAnsi" w:eastAsiaTheme="majorEastAsia" w:hAnsiTheme="majorHAnsi" w:cstheme="majorBidi"/>
      <w:b/>
      <w:bCs/>
      <w:sz w:val="3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74E4A"/>
    <w:rPr>
      <w:rFonts w:asciiTheme="majorHAnsi" w:eastAsiaTheme="majorEastAsia" w:hAnsiTheme="majorHAnsi" w:cstheme="majorBidi"/>
      <w:b/>
      <w:bCs/>
      <w:sz w:val="28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562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62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562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562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nadpis">
    <w:name w:val="Subtitle"/>
    <w:aliases w:val="Členění"/>
    <w:basedOn w:val="Nadpis1"/>
    <w:next w:val="Normln"/>
    <w:link w:val="PodnadpisChar"/>
    <w:uiPriority w:val="11"/>
    <w:qFormat/>
    <w:rsid w:val="00656202"/>
    <w:pPr>
      <w:numPr>
        <w:numId w:val="0"/>
      </w:numPr>
      <w:ind w:left="576" w:hanging="576"/>
    </w:pPr>
    <w:rPr>
      <w:rFonts w:asciiTheme="majorHAnsi" w:hAnsiTheme="majorHAnsi"/>
      <w:iCs/>
      <w:spacing w:val="15"/>
    </w:rPr>
  </w:style>
  <w:style w:type="character" w:customStyle="1" w:styleId="PodnadpisChar">
    <w:name w:val="Podnadpis Char"/>
    <w:aliases w:val="Členění Char"/>
    <w:basedOn w:val="Standardnpsmoodstavce"/>
    <w:link w:val="Podnadpis"/>
    <w:uiPriority w:val="11"/>
    <w:rsid w:val="00656202"/>
    <w:rPr>
      <w:rFonts w:asciiTheme="majorHAnsi" w:eastAsiaTheme="majorEastAsia" w:hAnsiTheme="majorHAnsi" w:cstheme="majorBidi"/>
      <w:b/>
      <w:bCs/>
      <w:iCs/>
      <w:spacing w:val="15"/>
      <w:sz w:val="32"/>
      <w:szCs w:val="28"/>
    </w:rPr>
  </w:style>
  <w:style w:type="paragraph" w:styleId="Bezmezer">
    <w:name w:val="No Spacing"/>
    <w:aliases w:val="popisky"/>
    <w:basedOn w:val="Textnormln"/>
    <w:next w:val="Textnormln"/>
    <w:link w:val="BezmezerChar"/>
    <w:uiPriority w:val="1"/>
    <w:qFormat/>
    <w:rsid w:val="00A74E4A"/>
    <w:pPr>
      <w:spacing w:line="240" w:lineRule="auto"/>
    </w:pPr>
    <w:rPr>
      <w:i/>
      <w:sz w:val="20"/>
      <w:lang w:eastAsia="en-US"/>
    </w:rPr>
  </w:style>
  <w:style w:type="character" w:customStyle="1" w:styleId="BezmezerChar">
    <w:name w:val="Bez mezer Char"/>
    <w:aliases w:val="popisky Char"/>
    <w:basedOn w:val="Standardnpsmoodstavce"/>
    <w:link w:val="Bezmezer"/>
    <w:uiPriority w:val="1"/>
    <w:rsid w:val="00A74E4A"/>
    <w:rPr>
      <w:rFonts w:cstheme="minorHAnsi"/>
      <w:i/>
      <w:sz w:val="20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5620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656202"/>
    <w:pPr>
      <w:numPr>
        <w:numId w:val="0"/>
      </w:numPr>
      <w:outlineLvl w:val="9"/>
    </w:pPr>
    <w:rPr>
      <w:lang w:eastAsia="en-US"/>
    </w:rPr>
  </w:style>
  <w:style w:type="paragraph" w:customStyle="1" w:styleId="Textnormln">
    <w:name w:val="Text normální"/>
    <w:basedOn w:val="Normln"/>
    <w:qFormat/>
    <w:rsid w:val="00656202"/>
    <w:pPr>
      <w:spacing w:after="0" w:line="360" w:lineRule="auto"/>
      <w:jc w:val="both"/>
    </w:pPr>
    <w:rPr>
      <w:rFonts w:cstheme="minorHAnsi"/>
      <w:sz w:val="24"/>
      <w:szCs w:val="24"/>
    </w:rPr>
  </w:style>
  <w:style w:type="paragraph" w:customStyle="1" w:styleId="Podtitul1">
    <w:name w:val="Podtitul1"/>
    <w:aliases w:val="Styl 21"/>
    <w:basedOn w:val="Textnormln"/>
    <w:next w:val="Textnormln"/>
    <w:uiPriority w:val="11"/>
    <w:qFormat/>
    <w:rsid w:val="00656202"/>
    <w:pPr>
      <w:numPr>
        <w:ilvl w:val="1"/>
      </w:numPr>
      <w:spacing w:before="240" w:after="60"/>
    </w:pPr>
    <w:rPr>
      <w:rFonts w:asciiTheme="majorHAnsi" w:eastAsiaTheme="majorEastAsia" w:hAnsiTheme="majorHAnsi" w:cstheme="majorBidi"/>
      <w:b/>
      <w:iCs/>
      <w:spacing w:val="15"/>
      <w:sz w:val="3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C6604"/>
    <w:pPr>
      <w:tabs>
        <w:tab w:val="left" w:pos="440"/>
        <w:tab w:val="right" w:leader="dot" w:pos="822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74E4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E4A"/>
    <w:rPr>
      <w:rFonts w:ascii="Tahoma" w:hAnsi="Tahoma" w:cs="Tahoma"/>
      <w:sz w:val="16"/>
      <w:szCs w:val="16"/>
    </w:rPr>
  </w:style>
  <w:style w:type="paragraph" w:customStyle="1" w:styleId="Zptenadresa">
    <w:name w:val="Zpáteční adresa"/>
    <w:basedOn w:val="Normln"/>
    <w:rsid w:val="005C357A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eastAsia="en-US"/>
    </w:rPr>
  </w:style>
  <w:style w:type="paragraph" w:styleId="Zhlav">
    <w:name w:val="header"/>
    <w:basedOn w:val="Normln"/>
    <w:link w:val="ZhlavChar"/>
    <w:uiPriority w:val="99"/>
    <w:rsid w:val="005C357A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C357A"/>
    <w:rPr>
      <w:rFonts w:ascii="Arial" w:eastAsia="Times New Roman" w:hAnsi="Arial" w:cs="Times New Roman"/>
      <w:spacing w:val="-5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5C357A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357A"/>
    <w:rPr>
      <w:rFonts w:ascii="Arial" w:eastAsia="Times New Roman" w:hAnsi="Arial" w:cs="Times New Roman"/>
      <w:spacing w:val="-5"/>
      <w:sz w:val="20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C35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C357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A2B6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0A2B6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unhideWhenUsed/>
    <w:rsid w:val="00EE45A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E45AB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E45A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3A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3A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73AAD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1B01A9"/>
    <w:rPr>
      <w:color w:val="808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B01A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B01A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hps">
    <w:name w:val="hps"/>
    <w:basedOn w:val="Standardnpsmoodstavce"/>
    <w:rsid w:val="00AF2A02"/>
  </w:style>
  <w:style w:type="paragraph" w:styleId="Titulek">
    <w:name w:val="caption"/>
    <w:basedOn w:val="Normln"/>
    <w:next w:val="Normln"/>
    <w:uiPriority w:val="35"/>
    <w:unhideWhenUsed/>
    <w:qFormat/>
    <w:rsid w:val="006D26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ZpatChar1">
    <w:name w:val="Zápatí Char1"/>
    <w:semiHidden/>
    <w:locked/>
    <w:rsid w:val="00C16412"/>
    <w:rPr>
      <w:sz w:val="24"/>
      <w:lang w:eastAsia="ar-SA" w:bidi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16412"/>
  </w:style>
  <w:style w:type="paragraph" w:customStyle="1" w:styleId="Standard">
    <w:name w:val="Standard"/>
    <w:rsid w:val="00F9410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</w:rPr>
  </w:style>
  <w:style w:type="paragraph" w:styleId="Zkladntext2">
    <w:name w:val="Body Text 2"/>
    <w:basedOn w:val="Normln"/>
    <w:link w:val="Zkladntext2Char"/>
    <w:rsid w:val="00EF71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71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625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1878F-B220-4440-BE52-8C2B73A1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</dc:creator>
  <cp:lastModifiedBy>Michal Scheidl, Silnice LK a.s.</cp:lastModifiedBy>
  <cp:revision>22</cp:revision>
  <cp:lastPrinted>2014-07-27T20:47:00Z</cp:lastPrinted>
  <dcterms:created xsi:type="dcterms:W3CDTF">2015-10-25T17:09:00Z</dcterms:created>
  <dcterms:modified xsi:type="dcterms:W3CDTF">2016-12-17T12:28:00Z</dcterms:modified>
</cp:coreProperties>
</file>